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8E570F" w14:textId="77777777" w:rsidR="00A203F4" w:rsidRDefault="00A203F4" w:rsidP="002C4F9A">
      <w:pPr>
        <w:jc w:val="center"/>
        <w:rPr>
          <w:rFonts w:ascii="Arial" w:hAnsi="Arial" w:cs="Arial"/>
          <w:b/>
          <w:sz w:val="24"/>
          <w:szCs w:val="24"/>
          <w:lang w:val="nl-BE"/>
        </w:rPr>
      </w:pPr>
      <w:bookmarkStart w:id="0" w:name="_GoBack"/>
      <w:bookmarkEnd w:id="0"/>
    </w:p>
    <w:p w14:paraId="5DAEA84C" w14:textId="77777777" w:rsidR="002C4F9A" w:rsidRPr="006675D8" w:rsidRDefault="002C4F9A" w:rsidP="006675D8">
      <w:pPr>
        <w:spacing w:after="160"/>
        <w:jc w:val="center"/>
        <w:rPr>
          <w:rFonts w:ascii="Arial" w:eastAsia="Calibri" w:hAnsi="Arial" w:cs="Arial"/>
          <w:b/>
          <w:lang w:val="en-US"/>
        </w:rPr>
      </w:pPr>
      <w:r w:rsidRPr="006675D8">
        <w:rPr>
          <w:rFonts w:ascii="Arial" w:eastAsia="Calibri" w:hAnsi="Arial" w:cs="Arial"/>
          <w:b/>
          <w:lang w:val="en-US"/>
        </w:rPr>
        <w:t xml:space="preserve">Tree growth and rainfall for some </w:t>
      </w:r>
      <w:proofErr w:type="gramStart"/>
      <w:r w:rsidRPr="006675D8">
        <w:rPr>
          <w:rFonts w:ascii="Arial" w:eastAsia="Calibri" w:hAnsi="Arial" w:cs="Arial"/>
          <w:b/>
          <w:lang w:val="en-US"/>
        </w:rPr>
        <w:t>species using</w:t>
      </w:r>
      <w:proofErr w:type="gramEnd"/>
      <w:r w:rsidRPr="006675D8">
        <w:rPr>
          <w:rFonts w:ascii="Arial" w:eastAsia="Calibri" w:hAnsi="Arial" w:cs="Arial"/>
          <w:b/>
          <w:lang w:val="en-US"/>
        </w:rPr>
        <w:t xml:space="preserve"> tree ring analysis in tropical rainforest Forest of Cameroon (Central Africa)</w:t>
      </w:r>
    </w:p>
    <w:p w14:paraId="107B6140" w14:textId="77777777" w:rsidR="00524E2A" w:rsidRPr="006675D8" w:rsidRDefault="00A70767" w:rsidP="00524E2A">
      <w:pPr>
        <w:jc w:val="center"/>
        <w:rPr>
          <w:rFonts w:ascii="Arial" w:hAnsi="Arial" w:cs="Arial"/>
          <w:lang w:val="en-US"/>
        </w:rPr>
      </w:pPr>
      <w:r>
        <w:rPr>
          <w:rFonts w:ascii="Arial" w:hAnsi="Arial" w:cs="Arial"/>
          <w:lang w:val="en-US"/>
        </w:rPr>
        <w:t>A.</w:t>
      </w:r>
      <w:r w:rsidR="00C522F5">
        <w:rPr>
          <w:rFonts w:ascii="Arial" w:hAnsi="Arial" w:cs="Arial"/>
          <w:lang w:val="en-US"/>
        </w:rPr>
        <w:t xml:space="preserve"> </w:t>
      </w:r>
      <w:r>
        <w:rPr>
          <w:rFonts w:ascii="Arial" w:hAnsi="Arial" w:cs="Arial"/>
          <w:lang w:val="en-US"/>
        </w:rPr>
        <w:t>Amougou</w:t>
      </w:r>
      <w:r w:rsidR="00524E2A" w:rsidRPr="00E468ED">
        <w:rPr>
          <w:rFonts w:ascii="Arial" w:hAnsi="Arial" w:cs="Arial"/>
          <w:vertAlign w:val="superscript"/>
          <w:lang w:val="en-US"/>
        </w:rPr>
        <w:t>1</w:t>
      </w:r>
      <w:r>
        <w:rPr>
          <w:rFonts w:ascii="Arial" w:hAnsi="Arial" w:cs="Arial"/>
          <w:lang w:val="en-US"/>
        </w:rPr>
        <w:t>, M. Mbolo</w:t>
      </w:r>
      <w:r>
        <w:rPr>
          <w:rFonts w:ascii="Arial" w:hAnsi="Arial" w:cs="Arial"/>
          <w:vertAlign w:val="superscript"/>
          <w:lang w:val="en-US"/>
        </w:rPr>
        <w:t>1</w:t>
      </w:r>
      <w:r w:rsidR="009E4F3B">
        <w:rPr>
          <w:rFonts w:ascii="Arial" w:hAnsi="Arial" w:cs="Arial"/>
          <w:lang w:val="en-US"/>
        </w:rPr>
        <w:t xml:space="preserve"> and H</w:t>
      </w:r>
      <w:r>
        <w:rPr>
          <w:rFonts w:ascii="Arial" w:hAnsi="Arial" w:cs="Arial"/>
          <w:lang w:val="en-US"/>
        </w:rPr>
        <w:t>. Beeckman</w:t>
      </w:r>
      <w:r w:rsidR="006675D8">
        <w:rPr>
          <w:rFonts w:ascii="Arial" w:hAnsi="Arial" w:cs="Arial"/>
          <w:vertAlign w:val="superscript"/>
          <w:lang w:val="en-US"/>
        </w:rPr>
        <w:t>2</w:t>
      </w:r>
    </w:p>
    <w:p w14:paraId="684E8E78" w14:textId="77777777" w:rsidR="00524E2A" w:rsidRPr="006675D8" w:rsidRDefault="00524E2A" w:rsidP="006675D8">
      <w:pPr>
        <w:spacing w:after="0"/>
        <w:jc w:val="center"/>
        <w:rPr>
          <w:rFonts w:ascii="Arial" w:hAnsi="Arial" w:cs="Arial"/>
          <w:i/>
          <w:sz w:val="20"/>
          <w:szCs w:val="20"/>
          <w:lang w:val="en-US"/>
        </w:rPr>
      </w:pPr>
      <w:proofErr w:type="gramStart"/>
      <w:r w:rsidRPr="006675D8">
        <w:rPr>
          <w:rFonts w:ascii="Arial" w:hAnsi="Arial" w:cs="Arial"/>
          <w:i/>
          <w:sz w:val="20"/>
          <w:szCs w:val="20"/>
          <w:vertAlign w:val="superscript"/>
          <w:lang w:val="en-US"/>
        </w:rPr>
        <w:t>1</w:t>
      </w:r>
      <w:r w:rsidR="00A70767" w:rsidRPr="006675D8">
        <w:rPr>
          <w:rFonts w:ascii="Arial" w:hAnsi="Arial" w:cs="Arial"/>
          <w:i/>
          <w:sz w:val="20"/>
          <w:szCs w:val="20"/>
          <w:lang w:val="en-US"/>
        </w:rPr>
        <w:t xml:space="preserve"> </w:t>
      </w:r>
      <w:r w:rsidR="00D440D0" w:rsidRPr="006675D8">
        <w:rPr>
          <w:rFonts w:ascii="Arial" w:hAnsi="Arial" w:cs="Arial"/>
          <w:i/>
          <w:sz w:val="20"/>
          <w:szCs w:val="20"/>
          <w:lang w:val="en-US"/>
        </w:rPr>
        <w:t>Forestry</w:t>
      </w:r>
      <w:proofErr w:type="gramEnd"/>
      <w:r w:rsidR="00A70767" w:rsidRPr="006675D8">
        <w:rPr>
          <w:rFonts w:ascii="Arial" w:hAnsi="Arial" w:cs="Arial"/>
          <w:i/>
          <w:sz w:val="20"/>
          <w:szCs w:val="20"/>
          <w:lang w:val="en-US"/>
        </w:rPr>
        <w:t xml:space="preserve"> and Ecology Laboratory, Department of Plant Biology, Faculty of</w:t>
      </w:r>
      <w:r w:rsidR="006675D8" w:rsidRPr="006675D8">
        <w:rPr>
          <w:rFonts w:ascii="Arial" w:hAnsi="Arial" w:cs="Arial"/>
          <w:i/>
          <w:sz w:val="20"/>
          <w:szCs w:val="20"/>
          <w:lang w:val="en-US"/>
        </w:rPr>
        <w:t xml:space="preserve"> Science, University of Yaoundé, </w:t>
      </w:r>
      <w:r w:rsidR="009B3A43" w:rsidRPr="006675D8">
        <w:rPr>
          <w:rFonts w:ascii="Arial" w:hAnsi="Arial" w:cs="Arial"/>
          <w:i/>
          <w:sz w:val="20"/>
          <w:szCs w:val="20"/>
          <w:lang w:val="en-US"/>
        </w:rPr>
        <w:t>Cameroon</w:t>
      </w:r>
    </w:p>
    <w:p w14:paraId="28BC709B" w14:textId="77777777" w:rsidR="00524E2A" w:rsidRPr="00524E2A" w:rsidRDefault="00524E2A" w:rsidP="006675D8">
      <w:pPr>
        <w:spacing w:after="0"/>
        <w:jc w:val="center"/>
        <w:rPr>
          <w:rFonts w:ascii="Arial" w:hAnsi="Arial" w:cs="Arial"/>
          <w:i/>
          <w:sz w:val="20"/>
          <w:szCs w:val="20"/>
          <w:lang w:val="en-US"/>
        </w:rPr>
      </w:pPr>
      <w:r w:rsidRPr="006675D8">
        <w:rPr>
          <w:rFonts w:ascii="Arial" w:hAnsi="Arial" w:cs="Arial"/>
          <w:i/>
          <w:sz w:val="20"/>
          <w:szCs w:val="20"/>
          <w:vertAlign w:val="superscript"/>
          <w:lang w:val="en-US"/>
        </w:rPr>
        <w:t>2</w:t>
      </w:r>
      <w:r w:rsidR="009B3A43" w:rsidRPr="006675D8">
        <w:rPr>
          <w:rFonts w:ascii="Arial" w:hAnsi="Arial" w:cs="Arial"/>
          <w:i/>
          <w:sz w:val="20"/>
          <w:szCs w:val="20"/>
          <w:lang w:val="en-US"/>
        </w:rPr>
        <w:t xml:space="preserve"> </w:t>
      </w:r>
      <w:proofErr w:type="gramStart"/>
      <w:r w:rsidR="006675D8" w:rsidRPr="006675D8">
        <w:rPr>
          <w:rFonts w:ascii="Arial" w:hAnsi="Arial" w:cs="Arial"/>
          <w:i/>
          <w:sz w:val="20"/>
          <w:szCs w:val="20"/>
        </w:rPr>
        <w:t>Laboratory</w:t>
      </w:r>
      <w:proofErr w:type="gramEnd"/>
      <w:r w:rsidR="006675D8" w:rsidRPr="006675D8">
        <w:rPr>
          <w:rFonts w:ascii="Arial" w:hAnsi="Arial" w:cs="Arial"/>
          <w:i/>
          <w:sz w:val="20"/>
          <w:szCs w:val="20"/>
        </w:rPr>
        <w:t xml:space="preserve"> of Wood Biology and </w:t>
      </w:r>
      <w:proofErr w:type="spellStart"/>
      <w:r w:rsidR="006675D8" w:rsidRPr="006675D8">
        <w:rPr>
          <w:rFonts w:ascii="Arial" w:hAnsi="Arial" w:cs="Arial"/>
          <w:i/>
          <w:sz w:val="20"/>
          <w:szCs w:val="20"/>
        </w:rPr>
        <w:t>Xylarium</w:t>
      </w:r>
      <w:proofErr w:type="spellEnd"/>
      <w:r w:rsidR="006675D8" w:rsidRPr="006675D8">
        <w:rPr>
          <w:rFonts w:ascii="Arial" w:hAnsi="Arial" w:cs="Arial"/>
          <w:i/>
          <w:sz w:val="20"/>
          <w:szCs w:val="20"/>
        </w:rPr>
        <w:t>, Royal Museum for Central Africa (RMCA), Belgium</w:t>
      </w:r>
    </w:p>
    <w:p w14:paraId="6038AA12" w14:textId="77777777" w:rsidR="00524E2A" w:rsidRDefault="00524E2A" w:rsidP="00524E2A">
      <w:pPr>
        <w:jc w:val="center"/>
        <w:rPr>
          <w:rFonts w:ascii="Arial" w:hAnsi="Arial" w:cs="Arial"/>
          <w:i/>
          <w:sz w:val="20"/>
          <w:szCs w:val="20"/>
          <w:lang w:val="en-US"/>
        </w:rPr>
      </w:pPr>
    </w:p>
    <w:p w14:paraId="78E1647B" w14:textId="77777777" w:rsidR="00524E2A" w:rsidRDefault="00524E2A" w:rsidP="00524E2A">
      <w:pPr>
        <w:jc w:val="both"/>
        <w:rPr>
          <w:rFonts w:ascii="Arial" w:hAnsi="Arial" w:cs="Arial"/>
          <w:lang w:val="en-US"/>
        </w:rPr>
      </w:pPr>
      <w:r w:rsidRPr="00524E2A">
        <w:rPr>
          <w:rFonts w:ascii="Arial" w:hAnsi="Arial" w:cs="Arial"/>
          <w:b/>
          <w:lang w:val="en-US"/>
        </w:rPr>
        <w:t>Corresponding author:</w:t>
      </w:r>
      <w:r>
        <w:rPr>
          <w:rFonts w:ascii="Arial" w:hAnsi="Arial" w:cs="Arial"/>
          <w:lang w:val="en-US"/>
        </w:rPr>
        <w:t xml:space="preserve"> </w:t>
      </w:r>
      <w:r w:rsidR="00A70767" w:rsidRPr="0097434D">
        <w:rPr>
          <w:rStyle w:val="Hyperlink"/>
          <w:rFonts w:ascii="Arial" w:hAnsi="Arial" w:cs="Arial"/>
          <w:lang w:val="en-US"/>
        </w:rPr>
        <w:t>yvesndiachille@yahoo.fr</w:t>
      </w:r>
    </w:p>
    <w:p w14:paraId="79D8AAC1" w14:textId="77777777" w:rsidR="00524E2A" w:rsidRDefault="00524E2A" w:rsidP="00524E2A">
      <w:pPr>
        <w:jc w:val="both"/>
        <w:rPr>
          <w:rFonts w:ascii="Arial" w:hAnsi="Arial" w:cs="Arial"/>
          <w:lang w:val="en-US"/>
        </w:rPr>
      </w:pPr>
      <w:r>
        <w:rPr>
          <w:rFonts w:ascii="Arial" w:hAnsi="Arial" w:cs="Arial"/>
          <w:b/>
          <w:lang w:val="en-US"/>
        </w:rPr>
        <w:t xml:space="preserve">Keywords: </w:t>
      </w:r>
      <w:r w:rsidR="0097434D">
        <w:rPr>
          <w:rFonts w:ascii="Arial" w:eastAsia="Calibri" w:hAnsi="Arial" w:cs="Arial"/>
          <w:lang w:val="en-US"/>
        </w:rPr>
        <w:t>dendrochronology, tree ring, t</w:t>
      </w:r>
      <w:r w:rsidR="0033044B" w:rsidRPr="006675D8">
        <w:rPr>
          <w:rFonts w:ascii="Arial" w:eastAsia="Calibri" w:hAnsi="Arial" w:cs="Arial"/>
          <w:lang w:val="en-US"/>
        </w:rPr>
        <w:t>ree growth</w:t>
      </w:r>
      <w:r w:rsidR="0097434D">
        <w:rPr>
          <w:rFonts w:ascii="Arial" w:eastAsia="Calibri" w:hAnsi="Arial" w:cs="Arial"/>
          <w:lang w:val="en-US"/>
        </w:rPr>
        <w:t>,</w:t>
      </w:r>
      <w:r w:rsidR="0097434D" w:rsidRPr="0097434D">
        <w:rPr>
          <w:rFonts w:ascii="Arial" w:eastAsia="Calibri" w:hAnsi="Arial" w:cs="Arial"/>
          <w:lang w:val="en-US"/>
        </w:rPr>
        <w:t xml:space="preserve"> </w:t>
      </w:r>
      <w:r w:rsidR="0097434D">
        <w:rPr>
          <w:rFonts w:ascii="Arial" w:eastAsia="Calibri" w:hAnsi="Arial" w:cs="Arial"/>
          <w:lang w:val="en-US"/>
        </w:rPr>
        <w:t>t</w:t>
      </w:r>
      <w:r w:rsidR="0097434D" w:rsidRPr="006675D8">
        <w:rPr>
          <w:rFonts w:ascii="Arial" w:eastAsia="Calibri" w:hAnsi="Arial" w:cs="Arial"/>
          <w:lang w:val="en-US"/>
        </w:rPr>
        <w:t xml:space="preserve">ropical </w:t>
      </w:r>
      <w:proofErr w:type="gramStart"/>
      <w:r w:rsidR="0097434D" w:rsidRPr="006675D8">
        <w:rPr>
          <w:rFonts w:ascii="Arial" w:eastAsia="Calibri" w:hAnsi="Arial" w:cs="Arial"/>
          <w:lang w:val="en-US"/>
        </w:rPr>
        <w:t>rain-forest</w:t>
      </w:r>
      <w:proofErr w:type="gramEnd"/>
      <w:r w:rsidR="0097434D" w:rsidRPr="006675D8">
        <w:rPr>
          <w:rFonts w:ascii="Arial" w:eastAsia="Calibri" w:hAnsi="Arial" w:cs="Arial"/>
          <w:lang w:val="en-US"/>
        </w:rPr>
        <w:t>,</w:t>
      </w:r>
      <w:r w:rsidR="0097434D">
        <w:rPr>
          <w:rFonts w:ascii="Arial" w:eastAsia="Calibri" w:hAnsi="Arial" w:cs="Arial"/>
          <w:lang w:val="en-US"/>
        </w:rPr>
        <w:t xml:space="preserve"> </w:t>
      </w:r>
      <w:r w:rsidR="0097434D" w:rsidRPr="006675D8">
        <w:rPr>
          <w:rFonts w:ascii="Arial" w:eastAsia="Calibri" w:hAnsi="Arial" w:cs="Arial"/>
          <w:lang w:val="en-US"/>
        </w:rPr>
        <w:t>wood anatomy</w:t>
      </w:r>
    </w:p>
    <w:p w14:paraId="081BB9DC" w14:textId="77777777" w:rsidR="00524E2A" w:rsidRDefault="00524E2A" w:rsidP="0069324F">
      <w:pPr>
        <w:spacing w:after="0"/>
        <w:jc w:val="both"/>
        <w:rPr>
          <w:rFonts w:ascii="Arial" w:hAnsi="Arial" w:cs="Arial"/>
          <w:lang w:val="en-US"/>
        </w:rPr>
      </w:pPr>
    </w:p>
    <w:p w14:paraId="2AB5D742" w14:textId="77777777" w:rsidR="0069324F" w:rsidRDefault="0069324F" w:rsidP="0069324F">
      <w:pPr>
        <w:spacing w:after="0"/>
        <w:jc w:val="both"/>
        <w:rPr>
          <w:rFonts w:ascii="Arial" w:hAnsi="Arial" w:cs="Arial"/>
          <w:lang w:val="en-US"/>
        </w:rPr>
      </w:pPr>
    </w:p>
    <w:p w14:paraId="1D0FCA82" w14:textId="77777777" w:rsidR="002C4F9A" w:rsidRPr="006675D8" w:rsidRDefault="002C4F9A" w:rsidP="0069324F">
      <w:pPr>
        <w:spacing w:after="0"/>
        <w:jc w:val="both"/>
        <w:rPr>
          <w:rFonts w:ascii="Arial" w:eastAsia="Calibri" w:hAnsi="Arial" w:cs="Arial"/>
          <w:lang w:val="en-US"/>
        </w:rPr>
      </w:pPr>
      <w:r w:rsidRPr="006675D8">
        <w:rPr>
          <w:rFonts w:ascii="Arial" w:eastAsia="Calibri" w:hAnsi="Arial" w:cs="Arial"/>
          <w:lang w:val="en-US"/>
        </w:rPr>
        <w:t xml:space="preserve">The tropical Forest of the Congo Basin, specifically that of Cameroon are characterized by alternating dry season and rainy season, alternating dry season and rainy more moisture characterizes the presence of dark circles growths. The study site is a forest management unit of </w:t>
      </w:r>
      <w:proofErr w:type="spellStart"/>
      <w:r w:rsidRPr="006675D8">
        <w:rPr>
          <w:rFonts w:ascii="Arial" w:eastAsia="Calibri" w:hAnsi="Arial" w:cs="Arial"/>
          <w:lang w:val="en-US"/>
        </w:rPr>
        <w:t>Decolvénaere</w:t>
      </w:r>
      <w:proofErr w:type="spellEnd"/>
      <w:r w:rsidRPr="006675D8">
        <w:rPr>
          <w:rFonts w:ascii="Arial" w:eastAsia="Calibri" w:hAnsi="Arial" w:cs="Arial"/>
          <w:lang w:val="en-US"/>
        </w:rPr>
        <w:t xml:space="preserve"> society. Climate data coupled with the analysis of growth rings of the ten sampled tree species. The analysis of the growth rings of </w:t>
      </w:r>
      <w:r w:rsidR="00B93409">
        <w:rPr>
          <w:rFonts w:ascii="Arial" w:eastAsia="Calibri" w:hAnsi="Arial" w:cs="Arial"/>
          <w:lang w:val="en-US"/>
        </w:rPr>
        <w:t xml:space="preserve">the ten species (02 wood discs </w:t>
      </w:r>
      <w:r w:rsidRPr="006675D8">
        <w:rPr>
          <w:rFonts w:ascii="Arial" w:eastAsia="Calibri" w:hAnsi="Arial" w:cs="Arial"/>
          <w:lang w:val="en-US"/>
        </w:rPr>
        <w:t>per species) coupled with climate data from the region will make the dark circles between chronologies and climate between the rin</w:t>
      </w:r>
      <w:r w:rsidR="00B93409">
        <w:rPr>
          <w:rFonts w:ascii="Arial" w:eastAsia="Calibri" w:hAnsi="Arial" w:cs="Arial"/>
          <w:lang w:val="en-US"/>
        </w:rPr>
        <w:t xml:space="preserve">gs and radial growth of trees. </w:t>
      </w:r>
      <w:r w:rsidRPr="006675D8">
        <w:rPr>
          <w:rFonts w:ascii="Arial" w:eastAsia="Calibri" w:hAnsi="Arial" w:cs="Arial"/>
          <w:lang w:val="en-US"/>
        </w:rPr>
        <w:t>These analyzes will determine the radial growth of trees of each species. By correlating the growth rings with variations rainfall / dry season, we prove the annual formation of these rings for the ten tree species and thus we will deduct the age of each species. The result of climate growth analysis between tree growth and rainfall in certain period of year for some tree species, for other tree there is no relation. Studies of growth rings in the tropics are applicable in various fields. These are dendroclimatology, wood anatomy and other.</w:t>
      </w:r>
    </w:p>
    <w:p w14:paraId="01D8944E" w14:textId="77777777" w:rsidR="0033044B" w:rsidRDefault="0033044B" w:rsidP="00524E2A">
      <w:pPr>
        <w:spacing w:after="0"/>
        <w:jc w:val="both"/>
        <w:rPr>
          <w:rFonts w:ascii="Arial" w:hAnsi="Arial" w:cs="Arial"/>
          <w:b/>
          <w:sz w:val="20"/>
          <w:szCs w:val="20"/>
          <w:lang w:val="en-US"/>
        </w:rPr>
      </w:pPr>
    </w:p>
    <w:p w14:paraId="6CBE14DA" w14:textId="77777777" w:rsidR="0069324F" w:rsidRPr="006675D8" w:rsidRDefault="0069324F" w:rsidP="00524E2A">
      <w:pPr>
        <w:spacing w:after="0"/>
        <w:jc w:val="both"/>
        <w:rPr>
          <w:rFonts w:ascii="Arial" w:hAnsi="Arial" w:cs="Arial"/>
          <w:b/>
          <w:sz w:val="20"/>
          <w:szCs w:val="20"/>
          <w:lang w:val="en-US"/>
        </w:rPr>
      </w:pPr>
    </w:p>
    <w:p w14:paraId="5332E8F5" w14:textId="77777777" w:rsidR="006675D8" w:rsidRPr="006675D8" w:rsidRDefault="006675D8" w:rsidP="00524E2A">
      <w:pPr>
        <w:spacing w:after="0"/>
        <w:jc w:val="both"/>
        <w:rPr>
          <w:rFonts w:ascii="Arial" w:hAnsi="Arial" w:cs="Arial"/>
          <w:b/>
          <w:sz w:val="20"/>
          <w:szCs w:val="20"/>
          <w:lang w:val="en-US"/>
        </w:rPr>
      </w:pPr>
    </w:p>
    <w:p w14:paraId="631FCFDA" w14:textId="77777777" w:rsidR="00A203F4" w:rsidRPr="006675D8" w:rsidRDefault="00A203F4" w:rsidP="00524E2A">
      <w:pPr>
        <w:spacing w:after="0"/>
        <w:jc w:val="both"/>
        <w:rPr>
          <w:rFonts w:ascii="Arial" w:hAnsi="Arial" w:cs="Arial"/>
          <w:b/>
          <w:sz w:val="20"/>
          <w:szCs w:val="20"/>
          <w:lang w:val="en-US"/>
        </w:rPr>
      </w:pPr>
      <w:r w:rsidRPr="006675D8">
        <w:rPr>
          <w:rFonts w:ascii="Arial" w:hAnsi="Arial" w:cs="Arial"/>
          <w:b/>
          <w:sz w:val="20"/>
          <w:szCs w:val="20"/>
          <w:lang w:val="en-US"/>
        </w:rPr>
        <w:t>References</w:t>
      </w:r>
    </w:p>
    <w:p w14:paraId="5675B7A9" w14:textId="77777777" w:rsidR="0033044B" w:rsidRDefault="0033044B" w:rsidP="006675D8">
      <w:pPr>
        <w:spacing w:after="0"/>
        <w:jc w:val="both"/>
        <w:rPr>
          <w:rFonts w:ascii="Arial" w:eastAsia="Calibri" w:hAnsi="Arial" w:cs="Arial"/>
          <w:sz w:val="18"/>
          <w:szCs w:val="18"/>
          <w:lang w:val="en-US"/>
        </w:rPr>
      </w:pPr>
      <w:proofErr w:type="spellStart"/>
      <w:r w:rsidRPr="0069324F">
        <w:rPr>
          <w:rFonts w:ascii="Arial" w:eastAsia="Calibri" w:hAnsi="Arial" w:cs="Arial"/>
          <w:sz w:val="18"/>
          <w:szCs w:val="18"/>
        </w:rPr>
        <w:t>Brienen</w:t>
      </w:r>
      <w:proofErr w:type="spellEnd"/>
      <w:r w:rsidR="008864FC" w:rsidRPr="0069324F">
        <w:rPr>
          <w:rFonts w:ascii="Arial" w:eastAsia="Calibri" w:hAnsi="Arial" w:cs="Arial"/>
          <w:sz w:val="18"/>
          <w:szCs w:val="18"/>
        </w:rPr>
        <w:t>,</w:t>
      </w:r>
      <w:r w:rsidRPr="0069324F">
        <w:rPr>
          <w:rFonts w:ascii="Arial" w:eastAsia="Calibri" w:hAnsi="Arial" w:cs="Arial"/>
          <w:sz w:val="18"/>
          <w:szCs w:val="18"/>
        </w:rPr>
        <w:t xml:space="preserve"> R. J. W. et al. </w:t>
      </w:r>
      <w:r w:rsidRPr="006675D8">
        <w:rPr>
          <w:rFonts w:ascii="Arial" w:eastAsia="Calibri" w:hAnsi="Arial" w:cs="Arial"/>
          <w:sz w:val="18"/>
          <w:szCs w:val="18"/>
          <w:lang w:val="en-US"/>
        </w:rPr>
        <w:t>(2005)</w:t>
      </w:r>
      <w:r w:rsidR="00076E8F">
        <w:rPr>
          <w:rFonts w:ascii="Arial" w:eastAsia="Calibri" w:hAnsi="Arial" w:cs="Arial"/>
          <w:sz w:val="18"/>
          <w:szCs w:val="18"/>
          <w:lang w:val="en-US"/>
        </w:rPr>
        <w:t>.</w:t>
      </w:r>
      <w:r w:rsidRPr="006675D8">
        <w:rPr>
          <w:rFonts w:ascii="Arial" w:eastAsia="Calibri" w:hAnsi="Arial" w:cs="Arial"/>
          <w:sz w:val="18"/>
          <w:szCs w:val="18"/>
          <w:lang w:val="en-US"/>
        </w:rPr>
        <w:t xml:space="preserve"> Relating tree growth to rainfall in </w:t>
      </w:r>
      <w:r w:rsidR="00732F1D" w:rsidRPr="006675D8">
        <w:rPr>
          <w:rFonts w:ascii="Arial" w:eastAsia="Calibri" w:hAnsi="Arial" w:cs="Arial"/>
          <w:sz w:val="18"/>
          <w:szCs w:val="18"/>
          <w:lang w:val="en-US"/>
        </w:rPr>
        <w:t>Bolivian</w:t>
      </w:r>
      <w:r w:rsidRPr="006675D8">
        <w:rPr>
          <w:rFonts w:ascii="Arial" w:eastAsia="Calibri" w:hAnsi="Arial" w:cs="Arial"/>
          <w:sz w:val="18"/>
          <w:szCs w:val="18"/>
          <w:lang w:val="en-US"/>
        </w:rPr>
        <w:t xml:space="preserve"> rain forest</w:t>
      </w:r>
      <w:r w:rsidR="00732F1D">
        <w:rPr>
          <w:rFonts w:ascii="Arial" w:eastAsia="Calibri" w:hAnsi="Arial" w:cs="Arial"/>
          <w:sz w:val="18"/>
          <w:szCs w:val="18"/>
          <w:lang w:val="en-US"/>
        </w:rPr>
        <w:t>s</w:t>
      </w:r>
      <w:r w:rsidRPr="006675D8">
        <w:rPr>
          <w:rFonts w:ascii="Arial" w:eastAsia="Calibri" w:hAnsi="Arial" w:cs="Arial"/>
          <w:sz w:val="18"/>
          <w:szCs w:val="18"/>
          <w:lang w:val="en-US"/>
        </w:rPr>
        <w:t xml:space="preserve">: a test for six species using tree ring analysis. </w:t>
      </w:r>
      <w:proofErr w:type="spellStart"/>
      <w:proofErr w:type="gramStart"/>
      <w:r w:rsidRPr="006675D8">
        <w:rPr>
          <w:rFonts w:ascii="Arial" w:eastAsia="Calibri" w:hAnsi="Arial" w:cs="Arial"/>
          <w:i/>
          <w:sz w:val="18"/>
          <w:szCs w:val="18"/>
          <w:lang w:val="en-US"/>
        </w:rPr>
        <w:t>Oecologica</w:t>
      </w:r>
      <w:proofErr w:type="spellEnd"/>
      <w:r w:rsidRPr="006675D8">
        <w:rPr>
          <w:rFonts w:ascii="Arial" w:eastAsia="Calibri" w:hAnsi="Arial" w:cs="Arial"/>
          <w:sz w:val="18"/>
          <w:szCs w:val="18"/>
          <w:lang w:val="en-US"/>
        </w:rPr>
        <w:t xml:space="preserve"> 146</w:t>
      </w:r>
      <w:r w:rsidR="006675D8">
        <w:rPr>
          <w:rFonts w:ascii="Arial" w:eastAsia="Calibri" w:hAnsi="Arial" w:cs="Arial"/>
          <w:sz w:val="18"/>
          <w:szCs w:val="18"/>
          <w:lang w:val="en-US"/>
        </w:rPr>
        <w:t>:1-12.</w:t>
      </w:r>
      <w:proofErr w:type="gramEnd"/>
    </w:p>
    <w:p w14:paraId="7D13A396" w14:textId="77777777" w:rsidR="006675D8" w:rsidRPr="006675D8" w:rsidRDefault="006675D8" w:rsidP="006675D8">
      <w:pPr>
        <w:spacing w:after="0"/>
        <w:jc w:val="both"/>
        <w:rPr>
          <w:rFonts w:ascii="Arial" w:eastAsia="Calibri" w:hAnsi="Arial" w:cs="Arial"/>
          <w:sz w:val="18"/>
          <w:szCs w:val="18"/>
          <w:lang w:val="en-US"/>
        </w:rPr>
      </w:pPr>
    </w:p>
    <w:p w14:paraId="75779F7C" w14:textId="77777777" w:rsidR="0033044B" w:rsidRDefault="0033044B" w:rsidP="006675D8">
      <w:pPr>
        <w:spacing w:after="0"/>
        <w:jc w:val="both"/>
        <w:rPr>
          <w:rFonts w:ascii="Arial" w:eastAsia="Calibri" w:hAnsi="Arial" w:cs="Arial"/>
          <w:sz w:val="18"/>
          <w:szCs w:val="18"/>
          <w:lang w:val="en-US"/>
        </w:rPr>
      </w:pPr>
      <w:r w:rsidRPr="00076E8F">
        <w:rPr>
          <w:rFonts w:ascii="Arial" w:eastAsia="Calibri" w:hAnsi="Arial" w:cs="Arial"/>
          <w:sz w:val="18"/>
          <w:szCs w:val="18"/>
        </w:rPr>
        <w:t xml:space="preserve">De </w:t>
      </w:r>
      <w:proofErr w:type="spellStart"/>
      <w:r w:rsidRPr="00076E8F">
        <w:rPr>
          <w:rFonts w:ascii="Arial" w:eastAsia="Calibri" w:hAnsi="Arial" w:cs="Arial"/>
          <w:sz w:val="18"/>
          <w:szCs w:val="18"/>
        </w:rPr>
        <w:t>Ridder</w:t>
      </w:r>
      <w:proofErr w:type="spellEnd"/>
      <w:r w:rsidR="008864FC" w:rsidRPr="00076E8F">
        <w:rPr>
          <w:rFonts w:ascii="Arial" w:eastAsia="Calibri" w:hAnsi="Arial" w:cs="Arial"/>
          <w:sz w:val="18"/>
          <w:szCs w:val="18"/>
        </w:rPr>
        <w:t>,</w:t>
      </w:r>
      <w:r w:rsidRPr="00076E8F">
        <w:rPr>
          <w:rFonts w:ascii="Arial" w:eastAsia="Calibri" w:hAnsi="Arial" w:cs="Arial"/>
          <w:sz w:val="18"/>
          <w:szCs w:val="18"/>
        </w:rPr>
        <w:t xml:space="preserve"> M. et al. </w:t>
      </w:r>
      <w:r w:rsidR="00732F1D">
        <w:rPr>
          <w:rFonts w:ascii="Arial" w:eastAsia="Calibri" w:hAnsi="Arial" w:cs="Arial"/>
          <w:sz w:val="18"/>
          <w:szCs w:val="18"/>
          <w:lang w:val="en-US"/>
        </w:rPr>
        <w:t>(2013)</w:t>
      </w:r>
      <w:r w:rsidR="00076E8F">
        <w:rPr>
          <w:rFonts w:ascii="Arial" w:eastAsia="Calibri" w:hAnsi="Arial" w:cs="Arial"/>
          <w:sz w:val="18"/>
          <w:szCs w:val="18"/>
          <w:lang w:val="en-US"/>
        </w:rPr>
        <w:t>.</w:t>
      </w:r>
      <w:r w:rsidR="00732F1D">
        <w:rPr>
          <w:rFonts w:ascii="Arial" w:eastAsia="Calibri" w:hAnsi="Arial" w:cs="Arial"/>
          <w:sz w:val="18"/>
          <w:szCs w:val="18"/>
          <w:lang w:val="en-US"/>
        </w:rPr>
        <w:t xml:space="preserve"> A tree ring based compar</w:t>
      </w:r>
      <w:r w:rsidRPr="006675D8">
        <w:rPr>
          <w:rFonts w:ascii="Arial" w:eastAsia="Calibri" w:hAnsi="Arial" w:cs="Arial"/>
          <w:sz w:val="18"/>
          <w:szCs w:val="18"/>
          <w:lang w:val="en-US"/>
        </w:rPr>
        <w:t xml:space="preserve">ison of </w:t>
      </w:r>
      <w:proofErr w:type="spellStart"/>
      <w:r w:rsidRPr="006675D8">
        <w:rPr>
          <w:rFonts w:ascii="Arial" w:eastAsia="Calibri" w:hAnsi="Arial" w:cs="Arial"/>
          <w:i/>
          <w:sz w:val="18"/>
          <w:szCs w:val="18"/>
          <w:lang w:val="en-US"/>
        </w:rPr>
        <w:t>Terminalia</w:t>
      </w:r>
      <w:proofErr w:type="spellEnd"/>
      <w:r w:rsidRPr="006675D8">
        <w:rPr>
          <w:rFonts w:ascii="Arial" w:eastAsia="Calibri" w:hAnsi="Arial" w:cs="Arial"/>
          <w:i/>
          <w:sz w:val="18"/>
          <w:szCs w:val="18"/>
          <w:lang w:val="en-US"/>
        </w:rPr>
        <w:t xml:space="preserve"> </w:t>
      </w:r>
      <w:proofErr w:type="spellStart"/>
      <w:r w:rsidRPr="006675D8">
        <w:rPr>
          <w:rFonts w:ascii="Arial" w:eastAsia="Calibri" w:hAnsi="Arial" w:cs="Arial"/>
          <w:i/>
          <w:sz w:val="18"/>
          <w:szCs w:val="18"/>
          <w:lang w:val="en-US"/>
        </w:rPr>
        <w:t>superba</w:t>
      </w:r>
      <w:proofErr w:type="spellEnd"/>
      <w:r w:rsidRPr="006675D8">
        <w:rPr>
          <w:rFonts w:ascii="Arial" w:eastAsia="Calibri" w:hAnsi="Arial" w:cs="Arial"/>
          <w:sz w:val="18"/>
          <w:szCs w:val="18"/>
          <w:lang w:val="en-US"/>
        </w:rPr>
        <w:t xml:space="preserve"> climate-growth relationships in West and </w:t>
      </w:r>
      <w:r w:rsidR="00732F1D">
        <w:rPr>
          <w:rFonts w:ascii="Arial" w:eastAsia="Calibri" w:hAnsi="Arial" w:cs="Arial"/>
          <w:sz w:val="18"/>
          <w:szCs w:val="18"/>
          <w:lang w:val="en-US"/>
        </w:rPr>
        <w:t xml:space="preserve">Central Africa. </w:t>
      </w:r>
      <w:r w:rsidR="00732F1D" w:rsidRPr="00732F1D">
        <w:rPr>
          <w:rFonts w:ascii="Arial" w:eastAsia="Calibri" w:hAnsi="Arial" w:cs="Arial"/>
          <w:i/>
          <w:sz w:val="18"/>
          <w:szCs w:val="18"/>
          <w:lang w:val="en-US"/>
        </w:rPr>
        <w:t>Tree</w:t>
      </w:r>
      <w:r w:rsidR="006675D8" w:rsidRPr="00732F1D">
        <w:rPr>
          <w:rFonts w:ascii="Arial" w:eastAsia="Calibri" w:hAnsi="Arial" w:cs="Arial"/>
          <w:i/>
          <w:sz w:val="18"/>
          <w:szCs w:val="18"/>
          <w:lang w:val="en-US"/>
        </w:rPr>
        <w:t>s</w:t>
      </w:r>
      <w:r w:rsidR="006675D8">
        <w:rPr>
          <w:rFonts w:ascii="Arial" w:eastAsia="Calibri" w:hAnsi="Arial" w:cs="Arial"/>
          <w:sz w:val="18"/>
          <w:szCs w:val="18"/>
          <w:lang w:val="en-US"/>
        </w:rPr>
        <w:t xml:space="preserve"> 27:1225-1238.</w:t>
      </w:r>
    </w:p>
    <w:p w14:paraId="092E4AC4" w14:textId="77777777" w:rsidR="006675D8" w:rsidRPr="006675D8" w:rsidRDefault="006675D8" w:rsidP="006675D8">
      <w:pPr>
        <w:spacing w:after="0"/>
        <w:jc w:val="both"/>
        <w:rPr>
          <w:rFonts w:ascii="Arial" w:eastAsia="Calibri" w:hAnsi="Arial" w:cs="Arial"/>
          <w:sz w:val="18"/>
          <w:szCs w:val="18"/>
          <w:lang w:val="en-US"/>
        </w:rPr>
      </w:pPr>
    </w:p>
    <w:p w14:paraId="4FF6F846" w14:textId="77777777" w:rsidR="0033044B" w:rsidRDefault="0033044B" w:rsidP="006675D8">
      <w:pPr>
        <w:autoSpaceDE w:val="0"/>
        <w:autoSpaceDN w:val="0"/>
        <w:adjustRightInd w:val="0"/>
        <w:spacing w:after="0"/>
        <w:jc w:val="both"/>
        <w:rPr>
          <w:rFonts w:ascii="Arial" w:eastAsia="Calibri" w:hAnsi="Arial" w:cs="Arial"/>
          <w:sz w:val="18"/>
          <w:szCs w:val="18"/>
          <w:lang w:val="en-US"/>
        </w:rPr>
      </w:pPr>
      <w:proofErr w:type="spellStart"/>
      <w:r w:rsidRPr="00076E8F">
        <w:rPr>
          <w:rFonts w:ascii="Arial" w:eastAsia="Calibri" w:hAnsi="Arial" w:cs="Arial"/>
          <w:sz w:val="18"/>
          <w:szCs w:val="18"/>
        </w:rPr>
        <w:t>Rozendaal</w:t>
      </w:r>
      <w:proofErr w:type="spellEnd"/>
      <w:r w:rsidR="008864FC" w:rsidRPr="00076E8F">
        <w:rPr>
          <w:rFonts w:ascii="Arial" w:eastAsia="Calibri" w:hAnsi="Arial" w:cs="Arial"/>
          <w:sz w:val="18"/>
          <w:szCs w:val="18"/>
        </w:rPr>
        <w:t>,</w:t>
      </w:r>
      <w:r w:rsidRPr="00076E8F">
        <w:rPr>
          <w:rFonts w:ascii="Arial" w:eastAsia="Calibri" w:hAnsi="Arial" w:cs="Arial"/>
          <w:sz w:val="18"/>
          <w:szCs w:val="18"/>
        </w:rPr>
        <w:t xml:space="preserve"> A. M. D. et al. </w:t>
      </w:r>
      <w:r w:rsidRPr="006675D8">
        <w:rPr>
          <w:rFonts w:ascii="Arial" w:eastAsia="Calibri" w:hAnsi="Arial" w:cs="Arial"/>
          <w:sz w:val="18"/>
          <w:szCs w:val="18"/>
          <w:lang w:val="en-US"/>
        </w:rPr>
        <w:t>(2010)</w:t>
      </w:r>
      <w:r w:rsidR="00076E8F">
        <w:rPr>
          <w:rFonts w:ascii="Arial" w:eastAsia="Calibri" w:hAnsi="Arial" w:cs="Arial"/>
          <w:sz w:val="18"/>
          <w:szCs w:val="18"/>
          <w:lang w:val="en-US"/>
        </w:rPr>
        <w:t>.</w:t>
      </w:r>
      <w:r w:rsidR="00344FCB">
        <w:rPr>
          <w:rFonts w:ascii="Arial" w:eastAsia="Calibri" w:hAnsi="Arial" w:cs="Arial"/>
          <w:sz w:val="18"/>
          <w:szCs w:val="18"/>
          <w:lang w:val="en-US"/>
        </w:rPr>
        <w:t xml:space="preserve"> Looking backwards</w:t>
      </w:r>
      <w:r w:rsidRPr="006675D8">
        <w:rPr>
          <w:rFonts w:ascii="Arial" w:eastAsia="Calibri" w:hAnsi="Arial" w:cs="Arial"/>
          <w:sz w:val="18"/>
          <w:szCs w:val="18"/>
          <w:lang w:val="en-US"/>
        </w:rPr>
        <w:t xml:space="preserve">: using tree rings to evaluate long-term growth patterns of </w:t>
      </w:r>
      <w:proofErr w:type="gramStart"/>
      <w:r w:rsidRPr="006675D8">
        <w:rPr>
          <w:rFonts w:ascii="Arial" w:eastAsia="Calibri" w:hAnsi="Arial" w:cs="Arial"/>
          <w:sz w:val="18"/>
          <w:szCs w:val="18"/>
          <w:lang w:val="en-US"/>
        </w:rPr>
        <w:t>Bolivia forest trees.</w:t>
      </w:r>
      <w:proofErr w:type="gramEnd"/>
      <w:r w:rsidRPr="006675D8">
        <w:rPr>
          <w:rFonts w:ascii="Arial" w:eastAsia="Calibri" w:hAnsi="Arial" w:cs="Arial"/>
          <w:sz w:val="18"/>
          <w:szCs w:val="18"/>
          <w:lang w:val="en-US"/>
        </w:rPr>
        <w:t xml:space="preserve"> </w:t>
      </w:r>
      <w:r w:rsidRPr="00732F1D">
        <w:rPr>
          <w:rFonts w:ascii="Arial" w:eastAsia="Calibri" w:hAnsi="Arial" w:cs="Arial"/>
          <w:i/>
          <w:sz w:val="18"/>
          <w:szCs w:val="18"/>
          <w:lang w:val="en-US"/>
        </w:rPr>
        <w:t>PhD Thesis</w:t>
      </w:r>
      <w:r w:rsidRPr="006675D8">
        <w:rPr>
          <w:rFonts w:ascii="Arial" w:eastAsia="Calibri" w:hAnsi="Arial" w:cs="Arial"/>
          <w:sz w:val="18"/>
          <w:szCs w:val="18"/>
          <w:lang w:val="en-US"/>
        </w:rPr>
        <w:t>. 151 pages.</w:t>
      </w:r>
    </w:p>
    <w:p w14:paraId="509F82AD" w14:textId="77777777" w:rsidR="006675D8" w:rsidRPr="006675D8" w:rsidRDefault="006675D8" w:rsidP="006675D8">
      <w:pPr>
        <w:autoSpaceDE w:val="0"/>
        <w:autoSpaceDN w:val="0"/>
        <w:adjustRightInd w:val="0"/>
        <w:spacing w:after="0"/>
        <w:jc w:val="both"/>
        <w:rPr>
          <w:rFonts w:ascii="Arial" w:eastAsia="Calibri" w:hAnsi="Arial" w:cs="Arial"/>
          <w:sz w:val="18"/>
          <w:szCs w:val="18"/>
          <w:lang w:val="en-US"/>
        </w:rPr>
      </w:pPr>
    </w:p>
    <w:p w14:paraId="1264FA3F" w14:textId="77777777" w:rsidR="0033044B" w:rsidRDefault="0033044B" w:rsidP="006675D8">
      <w:pPr>
        <w:spacing w:after="0"/>
        <w:jc w:val="both"/>
        <w:rPr>
          <w:rFonts w:ascii="Arial" w:eastAsia="Calibri" w:hAnsi="Arial" w:cs="Arial"/>
          <w:sz w:val="18"/>
          <w:szCs w:val="18"/>
          <w:lang w:val="en-US"/>
        </w:rPr>
      </w:pPr>
      <w:proofErr w:type="spellStart"/>
      <w:proofErr w:type="gramStart"/>
      <w:r w:rsidRPr="006675D8">
        <w:rPr>
          <w:rFonts w:ascii="Arial" w:eastAsia="Calibri" w:hAnsi="Arial" w:cs="Arial"/>
          <w:sz w:val="18"/>
          <w:szCs w:val="18"/>
          <w:lang w:val="en-US"/>
        </w:rPr>
        <w:t>Trouet</w:t>
      </w:r>
      <w:proofErr w:type="spellEnd"/>
      <w:r w:rsidR="008864FC">
        <w:rPr>
          <w:rFonts w:ascii="Arial" w:eastAsia="Calibri" w:hAnsi="Arial" w:cs="Arial"/>
          <w:sz w:val="18"/>
          <w:szCs w:val="18"/>
          <w:lang w:val="en-US"/>
        </w:rPr>
        <w:t>, V.</w:t>
      </w:r>
      <w:r w:rsidRPr="006675D8">
        <w:rPr>
          <w:rFonts w:ascii="Arial" w:eastAsia="Calibri" w:hAnsi="Arial" w:cs="Arial"/>
          <w:sz w:val="18"/>
          <w:szCs w:val="18"/>
          <w:lang w:val="en-US"/>
        </w:rPr>
        <w:t xml:space="preserve"> et al. (2009)</w:t>
      </w:r>
      <w:r w:rsidR="00076E8F">
        <w:rPr>
          <w:rFonts w:ascii="Arial" w:eastAsia="Calibri" w:hAnsi="Arial" w:cs="Arial"/>
          <w:sz w:val="18"/>
          <w:szCs w:val="18"/>
          <w:lang w:val="en-US"/>
        </w:rPr>
        <w:t>.</w:t>
      </w:r>
      <w:proofErr w:type="gramEnd"/>
      <w:r w:rsidRPr="006675D8">
        <w:rPr>
          <w:rFonts w:ascii="Arial" w:eastAsia="Calibri" w:hAnsi="Arial" w:cs="Arial"/>
          <w:sz w:val="18"/>
          <w:szCs w:val="18"/>
          <w:lang w:val="en-US"/>
        </w:rPr>
        <w:t xml:space="preserve"> </w:t>
      </w:r>
      <w:proofErr w:type="gramStart"/>
      <w:r w:rsidRPr="006675D8">
        <w:rPr>
          <w:rFonts w:ascii="Arial" w:eastAsia="Calibri" w:hAnsi="Arial" w:cs="Arial"/>
          <w:sz w:val="18"/>
          <w:szCs w:val="18"/>
          <w:lang w:val="en-US"/>
        </w:rPr>
        <w:t xml:space="preserve">Climate/growth relationship of </w:t>
      </w:r>
      <w:proofErr w:type="spellStart"/>
      <w:r w:rsidRPr="00732F1D">
        <w:rPr>
          <w:rFonts w:ascii="Arial" w:eastAsia="Calibri" w:hAnsi="Arial" w:cs="Arial"/>
          <w:i/>
          <w:sz w:val="18"/>
          <w:szCs w:val="18"/>
          <w:lang w:val="en-US"/>
        </w:rPr>
        <w:t>Brachiystegia</w:t>
      </w:r>
      <w:proofErr w:type="spellEnd"/>
      <w:r w:rsidRPr="00732F1D">
        <w:rPr>
          <w:rFonts w:ascii="Arial" w:eastAsia="Calibri" w:hAnsi="Arial" w:cs="Arial"/>
          <w:i/>
          <w:sz w:val="18"/>
          <w:szCs w:val="18"/>
          <w:lang w:val="en-US"/>
        </w:rPr>
        <w:t xml:space="preserve"> </w:t>
      </w:r>
      <w:proofErr w:type="spellStart"/>
      <w:r w:rsidRPr="00732F1D">
        <w:rPr>
          <w:rFonts w:ascii="Arial" w:eastAsia="Calibri" w:hAnsi="Arial" w:cs="Arial"/>
          <w:i/>
          <w:sz w:val="18"/>
          <w:szCs w:val="18"/>
          <w:lang w:val="en-US"/>
        </w:rPr>
        <w:t>spiciformis</w:t>
      </w:r>
      <w:proofErr w:type="spellEnd"/>
      <w:r w:rsidRPr="006675D8">
        <w:rPr>
          <w:rFonts w:ascii="Arial" w:eastAsia="Calibri" w:hAnsi="Arial" w:cs="Arial"/>
          <w:sz w:val="18"/>
          <w:szCs w:val="18"/>
          <w:lang w:val="en-US"/>
        </w:rPr>
        <w:t xml:space="preserve"> from the </w:t>
      </w:r>
      <w:proofErr w:type="spellStart"/>
      <w:r w:rsidRPr="006675D8">
        <w:rPr>
          <w:rFonts w:ascii="Arial" w:eastAsia="Calibri" w:hAnsi="Arial" w:cs="Arial"/>
          <w:sz w:val="18"/>
          <w:szCs w:val="18"/>
          <w:lang w:val="en-US"/>
        </w:rPr>
        <w:t>miombo</w:t>
      </w:r>
      <w:proofErr w:type="spellEnd"/>
      <w:r w:rsidRPr="006675D8">
        <w:rPr>
          <w:rFonts w:ascii="Arial" w:eastAsia="Calibri" w:hAnsi="Arial" w:cs="Arial"/>
          <w:sz w:val="18"/>
          <w:szCs w:val="18"/>
          <w:lang w:val="en-US"/>
        </w:rPr>
        <w:t xml:space="preserve"> woodland in south central Africa.</w:t>
      </w:r>
      <w:proofErr w:type="gramEnd"/>
      <w:r w:rsidRPr="006675D8">
        <w:rPr>
          <w:rFonts w:ascii="Arial" w:eastAsia="Calibri" w:hAnsi="Arial" w:cs="Arial"/>
          <w:sz w:val="18"/>
          <w:szCs w:val="18"/>
          <w:lang w:val="en-US"/>
        </w:rPr>
        <w:t xml:space="preserve"> </w:t>
      </w:r>
      <w:proofErr w:type="spellStart"/>
      <w:proofErr w:type="gramStart"/>
      <w:r w:rsidRPr="00732F1D">
        <w:rPr>
          <w:rFonts w:ascii="Arial" w:eastAsia="Calibri" w:hAnsi="Arial" w:cs="Arial"/>
          <w:i/>
          <w:sz w:val="18"/>
          <w:szCs w:val="18"/>
          <w:lang w:val="en-US"/>
        </w:rPr>
        <w:t>Dendrochronologia</w:t>
      </w:r>
      <w:proofErr w:type="spellEnd"/>
      <w:r w:rsidR="00732F1D">
        <w:rPr>
          <w:rFonts w:ascii="Arial" w:eastAsia="Calibri" w:hAnsi="Arial" w:cs="Arial"/>
          <w:sz w:val="18"/>
          <w:szCs w:val="18"/>
          <w:lang w:val="en-US"/>
        </w:rPr>
        <w:t xml:space="preserve"> 28:167-171.</w:t>
      </w:r>
      <w:proofErr w:type="gramEnd"/>
    </w:p>
    <w:p w14:paraId="46E0FCBB" w14:textId="77777777" w:rsidR="006675D8" w:rsidRPr="006675D8" w:rsidRDefault="006675D8" w:rsidP="006675D8">
      <w:pPr>
        <w:spacing w:after="0"/>
        <w:jc w:val="both"/>
        <w:rPr>
          <w:rFonts w:ascii="Arial" w:eastAsia="Calibri" w:hAnsi="Arial" w:cs="Arial"/>
          <w:sz w:val="18"/>
          <w:szCs w:val="18"/>
          <w:lang w:val="en-US"/>
        </w:rPr>
      </w:pPr>
    </w:p>
    <w:p w14:paraId="404C7477" w14:textId="77777777" w:rsidR="0033044B" w:rsidRPr="006675D8" w:rsidRDefault="0033044B" w:rsidP="006675D8">
      <w:pPr>
        <w:spacing w:after="0"/>
        <w:jc w:val="both"/>
        <w:rPr>
          <w:rFonts w:ascii="Arial" w:eastAsia="Calibri" w:hAnsi="Arial" w:cs="Arial"/>
          <w:sz w:val="18"/>
          <w:szCs w:val="18"/>
          <w:lang w:val="fr-FR"/>
        </w:rPr>
      </w:pPr>
      <w:proofErr w:type="spellStart"/>
      <w:proofErr w:type="gramStart"/>
      <w:r w:rsidRPr="006675D8">
        <w:rPr>
          <w:rFonts w:ascii="Arial" w:eastAsia="Calibri" w:hAnsi="Arial" w:cs="Arial"/>
          <w:sz w:val="18"/>
          <w:szCs w:val="18"/>
          <w:lang w:val="en-US"/>
        </w:rPr>
        <w:t>Worbes</w:t>
      </w:r>
      <w:proofErr w:type="spellEnd"/>
      <w:r w:rsidR="008864FC">
        <w:rPr>
          <w:rFonts w:ascii="Arial" w:eastAsia="Calibri" w:hAnsi="Arial" w:cs="Arial"/>
          <w:sz w:val="18"/>
          <w:szCs w:val="18"/>
          <w:lang w:val="en-US"/>
        </w:rPr>
        <w:t>,</w:t>
      </w:r>
      <w:r w:rsidRPr="006675D8">
        <w:rPr>
          <w:rFonts w:ascii="Arial" w:eastAsia="Calibri" w:hAnsi="Arial" w:cs="Arial"/>
          <w:sz w:val="18"/>
          <w:szCs w:val="18"/>
          <w:lang w:val="en-US"/>
        </w:rPr>
        <w:t xml:space="preserve"> M. et al. (2001)</w:t>
      </w:r>
      <w:r w:rsidR="00076E8F">
        <w:rPr>
          <w:rFonts w:ascii="Arial" w:eastAsia="Calibri" w:hAnsi="Arial" w:cs="Arial"/>
          <w:sz w:val="18"/>
          <w:szCs w:val="18"/>
          <w:lang w:val="en-US"/>
        </w:rPr>
        <w:t>.</w:t>
      </w:r>
      <w:proofErr w:type="gramEnd"/>
      <w:r w:rsidRPr="006675D8">
        <w:rPr>
          <w:rFonts w:ascii="Arial" w:eastAsia="Calibri" w:hAnsi="Arial" w:cs="Arial"/>
          <w:sz w:val="18"/>
          <w:szCs w:val="18"/>
          <w:lang w:val="en-US"/>
        </w:rPr>
        <w:t xml:space="preserve"> Tree ring analysis reveals age </w:t>
      </w:r>
      <w:proofErr w:type="gramStart"/>
      <w:r w:rsidRPr="006675D8">
        <w:rPr>
          <w:rFonts w:ascii="Arial" w:eastAsia="Calibri" w:hAnsi="Arial" w:cs="Arial"/>
          <w:sz w:val="18"/>
          <w:szCs w:val="18"/>
          <w:lang w:val="en-US"/>
        </w:rPr>
        <w:t>structure,</w:t>
      </w:r>
      <w:proofErr w:type="gramEnd"/>
      <w:r w:rsidRPr="006675D8">
        <w:rPr>
          <w:rFonts w:ascii="Arial" w:eastAsia="Calibri" w:hAnsi="Arial" w:cs="Arial"/>
          <w:sz w:val="18"/>
          <w:szCs w:val="18"/>
          <w:lang w:val="en-US"/>
        </w:rPr>
        <w:t xml:space="preserve"> dynamics and wood production of natural forest stand in Cameroon. </w:t>
      </w:r>
      <w:r w:rsidRPr="00732F1D">
        <w:rPr>
          <w:rFonts w:ascii="Arial" w:eastAsia="Calibri" w:hAnsi="Arial" w:cs="Arial"/>
          <w:i/>
          <w:sz w:val="18"/>
          <w:szCs w:val="18"/>
          <w:lang w:val="fr-FR"/>
        </w:rPr>
        <w:t>Fo</w:t>
      </w:r>
      <w:r w:rsidR="00732F1D" w:rsidRPr="00732F1D">
        <w:rPr>
          <w:rFonts w:ascii="Arial" w:eastAsia="Calibri" w:hAnsi="Arial" w:cs="Arial"/>
          <w:i/>
          <w:sz w:val="18"/>
          <w:szCs w:val="18"/>
          <w:lang w:val="fr-FR"/>
        </w:rPr>
        <w:t xml:space="preserve">rest </w:t>
      </w:r>
      <w:proofErr w:type="spellStart"/>
      <w:r w:rsidR="00732F1D" w:rsidRPr="00732F1D">
        <w:rPr>
          <w:rFonts w:ascii="Arial" w:eastAsia="Calibri" w:hAnsi="Arial" w:cs="Arial"/>
          <w:i/>
          <w:sz w:val="18"/>
          <w:szCs w:val="18"/>
          <w:lang w:val="fr-FR"/>
        </w:rPr>
        <w:t>Ecology</w:t>
      </w:r>
      <w:proofErr w:type="spellEnd"/>
      <w:r w:rsidR="00732F1D" w:rsidRPr="00732F1D">
        <w:rPr>
          <w:rFonts w:ascii="Arial" w:eastAsia="Calibri" w:hAnsi="Arial" w:cs="Arial"/>
          <w:i/>
          <w:sz w:val="18"/>
          <w:szCs w:val="18"/>
          <w:lang w:val="fr-FR"/>
        </w:rPr>
        <w:t xml:space="preserve"> and Management</w:t>
      </w:r>
      <w:r w:rsidR="00732F1D">
        <w:rPr>
          <w:rFonts w:ascii="Arial" w:eastAsia="Calibri" w:hAnsi="Arial" w:cs="Arial"/>
          <w:sz w:val="18"/>
          <w:szCs w:val="18"/>
          <w:lang w:val="fr-FR"/>
        </w:rPr>
        <w:t xml:space="preserve"> 173:105-123.</w:t>
      </w:r>
    </w:p>
    <w:sectPr w:rsidR="0033044B" w:rsidRPr="006675D8" w:rsidSect="006E00B0">
      <w:headerReference w:type="default" r:id="rId9"/>
      <w:footerReference w:type="default" r:id="rId10"/>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2B7475" w14:textId="77777777" w:rsidR="006766D6" w:rsidRDefault="006766D6" w:rsidP="00151D79">
      <w:pPr>
        <w:spacing w:after="0" w:line="240" w:lineRule="auto"/>
      </w:pPr>
      <w:r>
        <w:separator/>
      </w:r>
    </w:p>
  </w:endnote>
  <w:endnote w:type="continuationSeparator" w:id="0">
    <w:p w14:paraId="519179BA" w14:textId="77777777" w:rsidR="006766D6" w:rsidRDefault="006766D6" w:rsidP="0015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altName w:val="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27D89" w14:textId="77777777" w:rsidR="009B3A43" w:rsidRDefault="009B3A43">
    <w:pPr>
      <w:pStyle w:val="Footer"/>
    </w:pPr>
  </w:p>
  <w:p w14:paraId="6616E08F" w14:textId="77777777" w:rsidR="009B3A43" w:rsidRPr="00A203F4" w:rsidRDefault="009B3A43" w:rsidP="00A203F4">
    <w:pPr>
      <w:jc w:val="center"/>
      <w:rPr>
        <w:rFonts w:ascii="Arial" w:hAnsi="Arial" w:cs="Arial"/>
        <w:b/>
        <w:sz w:val="24"/>
        <w:szCs w:val="24"/>
        <w:lang w:val="nl-B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1CCD99" w14:textId="77777777" w:rsidR="006766D6" w:rsidRDefault="006766D6" w:rsidP="00151D79">
      <w:pPr>
        <w:spacing w:after="0" w:line="240" w:lineRule="auto"/>
      </w:pPr>
      <w:r>
        <w:separator/>
      </w:r>
    </w:p>
  </w:footnote>
  <w:footnote w:type="continuationSeparator" w:id="0">
    <w:p w14:paraId="66A45DFC" w14:textId="77777777" w:rsidR="006766D6" w:rsidRDefault="006766D6" w:rsidP="00151D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072B81" w14:textId="77777777" w:rsidR="009B3A43" w:rsidRPr="008777CD" w:rsidRDefault="009B3A43"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r w:rsidRPr="008777CD">
      <w:rPr>
        <w:rFonts w:eastAsia="Times New Roman" w:cstheme="minorHAnsi"/>
        <w:b/>
        <w:noProof/>
        <w:sz w:val="28"/>
        <w:szCs w:val="28"/>
        <w:lang w:val="en-US"/>
      </w:rPr>
      <w:drawing>
        <wp:anchor distT="0" distB="0" distL="114300" distR="114300" simplePos="0" relativeHeight="251659264" behindDoc="0" locked="0" layoutInCell="1" allowOverlap="1" wp14:anchorId="37D4DC0F" wp14:editId="7C0AFB2B">
          <wp:simplePos x="0" y="0"/>
          <wp:positionH relativeFrom="column">
            <wp:posOffset>61595</wp:posOffset>
          </wp:positionH>
          <wp:positionV relativeFrom="paragraph">
            <wp:posOffset>-327660</wp:posOffset>
          </wp:positionV>
          <wp:extent cx="563245" cy="126365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frica_ex_clr_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3245" cy="1263650"/>
                  </a:xfrm>
                  <a:prstGeom prst="rect">
                    <a:avLst/>
                  </a:prstGeom>
                </pic:spPr>
              </pic:pic>
            </a:graphicData>
          </a:graphic>
        </wp:anchor>
      </w:drawing>
    </w:r>
    <w:r w:rsidRPr="008777CD">
      <w:rPr>
        <w:rFonts w:ascii="Helvetica" w:eastAsia="Times New Roman" w:hAnsi="Helvetica" w:cs="Helvetica"/>
        <w:b/>
        <w:noProof/>
        <w:color w:val="4D4D4D"/>
        <w:kern w:val="36"/>
        <w:sz w:val="28"/>
        <w:szCs w:val="28"/>
        <w:lang w:val="en-US"/>
      </w:rPr>
      <w:drawing>
        <wp:anchor distT="0" distB="0" distL="114300" distR="114300" simplePos="0" relativeHeight="251658240" behindDoc="0" locked="0" layoutInCell="1" allowOverlap="1" wp14:anchorId="4C52AB03" wp14:editId="1A777ED0">
          <wp:simplePos x="0" y="0"/>
          <wp:positionH relativeFrom="column">
            <wp:posOffset>4789805</wp:posOffset>
          </wp:positionH>
          <wp:positionV relativeFrom="paragraph">
            <wp:posOffset>153670</wp:posOffset>
          </wp:positionV>
          <wp:extent cx="1188720" cy="492760"/>
          <wp:effectExtent l="0" t="0" r="0" b="2540"/>
          <wp:wrapSquare wrapText="bothSides"/>
          <wp:docPr id="3" name="Picture 3" descr="C:\Users\deridder\Desktop\IAWA logo 3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ridder\Desktop\IAWA logo 300.t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8720" cy="492760"/>
                  </a:xfrm>
                  <a:prstGeom prst="rect">
                    <a:avLst/>
                  </a:prstGeom>
                  <a:noFill/>
                  <a:ln>
                    <a:noFill/>
                  </a:ln>
                </pic:spPr>
              </pic:pic>
            </a:graphicData>
          </a:graphic>
        </wp:anchor>
      </w:drawing>
    </w:r>
    <w:r w:rsidRPr="00DE1E0B">
      <w:rPr>
        <w:rFonts w:ascii="Helvetica" w:eastAsia="Times New Roman" w:hAnsi="Helvetica" w:cs="Helvetica"/>
        <w:b/>
        <w:color w:val="4D4D4D"/>
        <w:kern w:val="36"/>
        <w:sz w:val="28"/>
        <w:szCs w:val="28"/>
        <w:lang w:val="en-US" w:eastAsia="nl-BE"/>
      </w:rPr>
      <w:t xml:space="preserve">Wood science underpinning </w:t>
    </w:r>
  </w:p>
  <w:p w14:paraId="111CC5C3" w14:textId="77777777" w:rsidR="009B3A43" w:rsidRPr="008777CD" w:rsidRDefault="009B3A43" w:rsidP="005B52A5">
    <w:pPr>
      <w:shd w:val="clear" w:color="auto" w:fill="F3F4F5"/>
      <w:spacing w:before="24" w:after="120" w:line="240" w:lineRule="atLeast"/>
      <w:jc w:val="center"/>
      <w:outlineLvl w:val="0"/>
      <w:rPr>
        <w:rFonts w:ascii="Helvetica" w:eastAsia="Times New Roman" w:hAnsi="Helvetica" w:cs="Helvetica"/>
        <w:b/>
        <w:color w:val="4D4D4D"/>
        <w:kern w:val="36"/>
        <w:sz w:val="28"/>
        <w:szCs w:val="28"/>
        <w:lang w:val="en-US" w:eastAsia="nl-BE"/>
      </w:rPr>
    </w:pPr>
    <w:proofErr w:type="gramStart"/>
    <w:r w:rsidRPr="008777CD">
      <w:rPr>
        <w:rFonts w:ascii="Helvetica" w:eastAsia="Times New Roman" w:hAnsi="Helvetica" w:cs="Helvetica"/>
        <w:b/>
        <w:color w:val="4D4D4D"/>
        <w:kern w:val="36"/>
        <w:sz w:val="28"/>
        <w:szCs w:val="28"/>
        <w:lang w:val="en-US" w:eastAsia="nl-BE"/>
      </w:rPr>
      <w:t>tropical</w:t>
    </w:r>
    <w:proofErr w:type="gramEnd"/>
    <w:r w:rsidRPr="008777CD">
      <w:rPr>
        <w:rFonts w:ascii="Helvetica" w:eastAsia="Times New Roman" w:hAnsi="Helvetica" w:cs="Helvetica"/>
        <w:b/>
        <w:color w:val="4D4D4D"/>
        <w:kern w:val="36"/>
        <w:sz w:val="28"/>
        <w:szCs w:val="28"/>
        <w:lang w:val="en-US" w:eastAsia="nl-BE"/>
      </w:rPr>
      <w:t xml:space="preserve"> forest ecology </w:t>
    </w:r>
    <w:r w:rsidRPr="00DE1E0B">
      <w:rPr>
        <w:rFonts w:ascii="Helvetica" w:eastAsia="Times New Roman" w:hAnsi="Helvetica" w:cs="Helvetica"/>
        <w:b/>
        <w:color w:val="4D4D4D"/>
        <w:kern w:val="36"/>
        <w:sz w:val="28"/>
        <w:szCs w:val="28"/>
        <w:lang w:val="en-US" w:eastAsia="nl-BE"/>
      </w:rPr>
      <w:t>and management</w:t>
    </w:r>
  </w:p>
  <w:p w14:paraId="17DB91C6" w14:textId="77777777" w:rsidR="009B3A43" w:rsidRPr="00DE1E0B" w:rsidRDefault="009B3A43" w:rsidP="005B52A5">
    <w:pPr>
      <w:shd w:val="clear" w:color="auto" w:fill="F3F4F5"/>
      <w:spacing w:before="24" w:after="120" w:line="240" w:lineRule="atLeast"/>
      <w:jc w:val="center"/>
      <w:outlineLvl w:val="0"/>
      <w:rPr>
        <w:rFonts w:ascii="Helvetica" w:eastAsia="Times New Roman" w:hAnsi="Helvetica" w:cs="Helvetica"/>
        <w:b/>
        <w:i/>
        <w:color w:val="4D4D4D"/>
        <w:kern w:val="36"/>
        <w:sz w:val="28"/>
        <w:szCs w:val="28"/>
        <w:lang w:val="en-US" w:eastAsia="nl-BE"/>
      </w:rPr>
    </w:pPr>
    <w:proofErr w:type="spellStart"/>
    <w:r w:rsidRPr="008777CD">
      <w:rPr>
        <w:rFonts w:ascii="Helvetica" w:eastAsia="Times New Roman" w:hAnsi="Helvetica" w:cs="Helvetica"/>
        <w:b/>
        <w:i/>
        <w:color w:val="4D4D4D"/>
        <w:kern w:val="36"/>
        <w:sz w:val="28"/>
        <w:szCs w:val="28"/>
        <w:lang w:val="en-US" w:eastAsia="nl-BE"/>
      </w:rPr>
      <w:t>Tervuren</w:t>
    </w:r>
    <w:proofErr w:type="spellEnd"/>
    <w:r w:rsidRPr="008777CD">
      <w:rPr>
        <w:rFonts w:ascii="Helvetica" w:eastAsia="Times New Roman" w:hAnsi="Helvetica" w:cs="Helvetica"/>
        <w:b/>
        <w:i/>
        <w:color w:val="4D4D4D"/>
        <w:kern w:val="36"/>
        <w:sz w:val="28"/>
        <w:szCs w:val="28"/>
        <w:lang w:val="en-US" w:eastAsia="nl-BE"/>
      </w:rPr>
      <w:t>, Belgium, May 26-29, 2015</w:t>
    </w:r>
  </w:p>
  <w:p w14:paraId="5D741ACA" w14:textId="77777777" w:rsidR="009B3A43" w:rsidRDefault="009B3A4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C3810"/>
    <w:multiLevelType w:val="hybridMultilevel"/>
    <w:tmpl w:val="9AB23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933598F"/>
    <w:multiLevelType w:val="hybridMultilevel"/>
    <w:tmpl w:val="F382714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nsid w:val="7C011756"/>
    <w:multiLevelType w:val="hybridMultilevel"/>
    <w:tmpl w:val="E8E2AA6C"/>
    <w:lvl w:ilvl="0" w:tplc="693E070E">
      <w:numFmt w:val="bullet"/>
      <w:lvlText w:val=""/>
      <w:lvlJc w:val="left"/>
      <w:pPr>
        <w:ind w:left="720" w:hanging="360"/>
      </w:pPr>
      <w:rPr>
        <w:rFonts w:ascii="Symbol" w:eastAsiaTheme="minorHAnsi" w:hAnsi="Symbol" w:cstheme="minorBidi" w:hint="default"/>
        <w:i/>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151D79"/>
    <w:rsid w:val="00010331"/>
    <w:rsid w:val="00025E58"/>
    <w:rsid w:val="00034434"/>
    <w:rsid w:val="00076E8F"/>
    <w:rsid w:val="00080744"/>
    <w:rsid w:val="00132653"/>
    <w:rsid w:val="00151D79"/>
    <w:rsid w:val="00152727"/>
    <w:rsid w:val="00160BA6"/>
    <w:rsid w:val="00164EE0"/>
    <w:rsid w:val="00185D6F"/>
    <w:rsid w:val="001A6578"/>
    <w:rsid w:val="001C7E44"/>
    <w:rsid w:val="001F49CD"/>
    <w:rsid w:val="0025036B"/>
    <w:rsid w:val="002C4CA8"/>
    <w:rsid w:val="002C4F9A"/>
    <w:rsid w:val="002E6AA5"/>
    <w:rsid w:val="0030011F"/>
    <w:rsid w:val="00300898"/>
    <w:rsid w:val="00316880"/>
    <w:rsid w:val="003225BF"/>
    <w:rsid w:val="0033044B"/>
    <w:rsid w:val="003312B8"/>
    <w:rsid w:val="00332753"/>
    <w:rsid w:val="00344FCB"/>
    <w:rsid w:val="003551F6"/>
    <w:rsid w:val="003B4B13"/>
    <w:rsid w:val="00435E69"/>
    <w:rsid w:val="004500DD"/>
    <w:rsid w:val="00457829"/>
    <w:rsid w:val="0046548C"/>
    <w:rsid w:val="00480CA1"/>
    <w:rsid w:val="00483EAA"/>
    <w:rsid w:val="004F3F67"/>
    <w:rsid w:val="00524E2A"/>
    <w:rsid w:val="005341F2"/>
    <w:rsid w:val="00542117"/>
    <w:rsid w:val="00553A10"/>
    <w:rsid w:val="00581974"/>
    <w:rsid w:val="005B52A5"/>
    <w:rsid w:val="005D2F0A"/>
    <w:rsid w:val="005F2213"/>
    <w:rsid w:val="00604E96"/>
    <w:rsid w:val="006351DB"/>
    <w:rsid w:val="00645CA0"/>
    <w:rsid w:val="00661853"/>
    <w:rsid w:val="00662875"/>
    <w:rsid w:val="00664A6B"/>
    <w:rsid w:val="006675D8"/>
    <w:rsid w:val="00674A01"/>
    <w:rsid w:val="006766D6"/>
    <w:rsid w:val="0069324F"/>
    <w:rsid w:val="006A4232"/>
    <w:rsid w:val="006B04FA"/>
    <w:rsid w:val="006B55D5"/>
    <w:rsid w:val="006E00B0"/>
    <w:rsid w:val="006E0B16"/>
    <w:rsid w:val="00703761"/>
    <w:rsid w:val="00732F1D"/>
    <w:rsid w:val="00743394"/>
    <w:rsid w:val="00767A18"/>
    <w:rsid w:val="00771920"/>
    <w:rsid w:val="007B7D97"/>
    <w:rsid w:val="007C1575"/>
    <w:rsid w:val="008022F0"/>
    <w:rsid w:val="008126DA"/>
    <w:rsid w:val="00856DC5"/>
    <w:rsid w:val="008777CD"/>
    <w:rsid w:val="008864FC"/>
    <w:rsid w:val="00886E91"/>
    <w:rsid w:val="008C60A2"/>
    <w:rsid w:val="00931F4C"/>
    <w:rsid w:val="00937E8F"/>
    <w:rsid w:val="0097424A"/>
    <w:rsid w:val="0097434D"/>
    <w:rsid w:val="009B3A43"/>
    <w:rsid w:val="009E3A97"/>
    <w:rsid w:val="009E4F3B"/>
    <w:rsid w:val="00A0490C"/>
    <w:rsid w:val="00A11662"/>
    <w:rsid w:val="00A203F4"/>
    <w:rsid w:val="00A70767"/>
    <w:rsid w:val="00A97445"/>
    <w:rsid w:val="00AB079E"/>
    <w:rsid w:val="00AC61BA"/>
    <w:rsid w:val="00AE0027"/>
    <w:rsid w:val="00B037F9"/>
    <w:rsid w:val="00B161B3"/>
    <w:rsid w:val="00B45268"/>
    <w:rsid w:val="00B549E2"/>
    <w:rsid w:val="00B65AEA"/>
    <w:rsid w:val="00B93409"/>
    <w:rsid w:val="00BA2917"/>
    <w:rsid w:val="00C522F5"/>
    <w:rsid w:val="00C70D84"/>
    <w:rsid w:val="00C717BA"/>
    <w:rsid w:val="00C86DB2"/>
    <w:rsid w:val="00CA2183"/>
    <w:rsid w:val="00CB6AA0"/>
    <w:rsid w:val="00D21021"/>
    <w:rsid w:val="00D440D0"/>
    <w:rsid w:val="00DC5E7A"/>
    <w:rsid w:val="00DE1E0B"/>
    <w:rsid w:val="00E468ED"/>
    <w:rsid w:val="00EA70D5"/>
    <w:rsid w:val="00EB47A9"/>
    <w:rsid w:val="00EF2AD9"/>
    <w:rsid w:val="00F1537C"/>
    <w:rsid w:val="00FA4489"/>
    <w:rsid w:val="00FE4A34"/>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2293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D5"/>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E1E0B"/>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D79"/>
  </w:style>
  <w:style w:type="paragraph" w:styleId="Footer">
    <w:name w:val="footer"/>
    <w:basedOn w:val="Normal"/>
    <w:link w:val="FooterChar"/>
    <w:uiPriority w:val="99"/>
    <w:unhideWhenUsed/>
    <w:rsid w:val="00151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D79"/>
  </w:style>
  <w:style w:type="paragraph" w:styleId="BalloonText">
    <w:name w:val="Balloon Text"/>
    <w:basedOn w:val="Normal"/>
    <w:link w:val="BalloonTextChar"/>
    <w:uiPriority w:val="99"/>
    <w:semiHidden/>
    <w:unhideWhenUsed/>
    <w:rsid w:val="00151D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1D79"/>
    <w:rPr>
      <w:rFonts w:ascii="Tahoma" w:hAnsi="Tahoma" w:cs="Tahoma"/>
      <w:sz w:val="16"/>
      <w:szCs w:val="16"/>
    </w:rPr>
  </w:style>
  <w:style w:type="table" w:styleId="TableGrid">
    <w:name w:val="Table Grid"/>
    <w:basedOn w:val="TableNormal"/>
    <w:uiPriority w:val="59"/>
    <w:rsid w:val="006B04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6AA0"/>
    <w:rPr>
      <w:color w:val="0000FF" w:themeColor="hyperlink"/>
      <w:u w:val="single"/>
    </w:rPr>
  </w:style>
  <w:style w:type="paragraph" w:styleId="ListParagraph">
    <w:name w:val="List Paragraph"/>
    <w:basedOn w:val="Normal"/>
    <w:uiPriority w:val="34"/>
    <w:qFormat/>
    <w:rsid w:val="00664A6B"/>
    <w:pPr>
      <w:ind w:left="720"/>
      <w:contextualSpacing/>
    </w:pPr>
  </w:style>
  <w:style w:type="character" w:styleId="PlaceholderText">
    <w:name w:val="Placeholder Text"/>
    <w:basedOn w:val="DefaultParagraphFont"/>
    <w:uiPriority w:val="99"/>
    <w:semiHidden/>
    <w:rsid w:val="00CA2183"/>
    <w:rPr>
      <w:color w:val="808080"/>
    </w:rPr>
  </w:style>
  <w:style w:type="character" w:customStyle="1" w:styleId="Heading1Char">
    <w:name w:val="Heading 1 Char"/>
    <w:basedOn w:val="DefaultParagraphFont"/>
    <w:link w:val="Heading1"/>
    <w:uiPriority w:val="9"/>
    <w:rsid w:val="00DE1E0B"/>
    <w:rPr>
      <w:rFonts w:ascii="Times New Roman" w:eastAsia="Times New Roman" w:hAnsi="Times New Roman" w:cs="Times New Roman"/>
      <w:b/>
      <w:bCs/>
      <w:kern w:val="36"/>
      <w:sz w:val="48"/>
      <w:szCs w:val="48"/>
      <w:lang w:val="nl-BE"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482834">
      <w:bodyDiv w:val="1"/>
      <w:marLeft w:val="0"/>
      <w:marRight w:val="0"/>
      <w:marTop w:val="0"/>
      <w:marBottom w:val="0"/>
      <w:divBdr>
        <w:top w:val="none" w:sz="0" w:space="0" w:color="auto"/>
        <w:left w:val="none" w:sz="0" w:space="0" w:color="auto"/>
        <w:bottom w:val="none" w:sz="0" w:space="0" w:color="auto"/>
        <w:right w:val="none" w:sz="0" w:space="0" w:color="auto"/>
      </w:divBdr>
    </w:div>
    <w:div w:id="14594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D3D95-E6C3-AF46-B7C8-C44D1FDE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374</Words>
  <Characters>2132</Characters>
  <Application>Microsoft Macintosh Word</Application>
  <DocSecurity>0</DocSecurity>
  <Lines>17</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MRAC - KMMA</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rajr</dc:creator>
  <cp:lastModifiedBy>John Doe</cp:lastModifiedBy>
  <cp:revision>9</cp:revision>
  <cp:lastPrinted>2013-06-13T11:42:00Z</cp:lastPrinted>
  <dcterms:created xsi:type="dcterms:W3CDTF">2015-04-08T11:15:00Z</dcterms:created>
  <dcterms:modified xsi:type="dcterms:W3CDTF">2015-05-13T21:40:00Z</dcterms:modified>
</cp:coreProperties>
</file>