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D2B9" w14:textId="505CAE13" w:rsidR="00A703CB" w:rsidRPr="007049E9" w:rsidRDefault="00A703CB">
      <w:pPr>
        <w:rPr>
          <w:rFonts w:cstheme="minorHAnsi"/>
          <w:lang w:val="fr-BE"/>
        </w:rPr>
      </w:pPr>
      <w:r w:rsidRPr="007049E9">
        <w:rPr>
          <w:rFonts w:cstheme="minorHAnsi"/>
          <w:noProof/>
          <w:lang w:val="fr-BE"/>
        </w:rPr>
        <w:drawing>
          <wp:anchor distT="0" distB="0" distL="114300" distR="114300" simplePos="0" relativeHeight="251658240" behindDoc="0" locked="0" layoutInCell="1" allowOverlap="1" wp14:anchorId="066ABCE4" wp14:editId="364612D5">
            <wp:simplePos x="0" y="0"/>
            <wp:positionH relativeFrom="margin">
              <wp:align>left</wp:align>
            </wp:positionH>
            <wp:positionV relativeFrom="paragraph">
              <wp:posOffset>0</wp:posOffset>
            </wp:positionV>
            <wp:extent cx="1702800" cy="179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800" cy="1796400"/>
                    </a:xfrm>
                    <a:prstGeom prst="rect">
                      <a:avLst/>
                    </a:prstGeom>
                    <a:noFill/>
                  </pic:spPr>
                </pic:pic>
              </a:graphicData>
            </a:graphic>
            <wp14:sizeRelH relativeFrom="page">
              <wp14:pctWidth>0</wp14:pctWidth>
            </wp14:sizeRelH>
            <wp14:sizeRelV relativeFrom="page">
              <wp14:pctHeight>0</wp14:pctHeight>
            </wp14:sizeRelV>
          </wp:anchor>
        </w:drawing>
      </w:r>
    </w:p>
    <w:p w14:paraId="191165D2" w14:textId="16E586E1" w:rsidR="00A703CB" w:rsidRPr="007049E9" w:rsidRDefault="002A25A0">
      <w:pPr>
        <w:contextualSpacing/>
        <w:rPr>
          <w:rFonts w:cstheme="minorHAnsi"/>
          <w:lang w:val="fr-BE"/>
        </w:rPr>
      </w:pPr>
      <w:r w:rsidRPr="007049E9">
        <w:rPr>
          <w:rFonts w:cstheme="minorHAnsi"/>
          <w:lang w:val="fr-BE"/>
        </w:rPr>
        <w:t>Règlement</w:t>
      </w:r>
      <w:r w:rsidR="003330A5" w:rsidRPr="007049E9">
        <w:rPr>
          <w:rFonts w:cstheme="minorHAnsi"/>
          <w:lang w:val="fr-BE"/>
        </w:rPr>
        <w:t xml:space="preserve"> </w:t>
      </w:r>
      <w:r w:rsidRPr="007049E9">
        <w:rPr>
          <w:rFonts w:cstheme="minorHAnsi"/>
          <w:lang w:val="fr-BE"/>
        </w:rPr>
        <w:t xml:space="preserve">traitement de plaintes </w:t>
      </w:r>
      <w:r w:rsidRPr="007049E9">
        <w:rPr>
          <w:rFonts w:cstheme="minorHAnsi"/>
          <w:u w:val="single"/>
          <w:lang w:val="fr-BE"/>
        </w:rPr>
        <w:t>adressées au service interne de gardiennage</w:t>
      </w:r>
      <w:r w:rsidR="003330A5" w:rsidRPr="007049E9">
        <w:rPr>
          <w:rFonts w:cstheme="minorHAnsi"/>
          <w:lang w:val="fr-BE"/>
        </w:rPr>
        <w:t>.</w:t>
      </w:r>
    </w:p>
    <w:p w14:paraId="187750D1" w14:textId="5672EB3E" w:rsidR="00A703CB" w:rsidRPr="007049E9" w:rsidRDefault="00514B9A" w:rsidP="00514B9A">
      <w:pPr>
        <w:pStyle w:val="IntenseQuote"/>
        <w:rPr>
          <w:rFonts w:cstheme="minorHAnsi"/>
          <w:color w:val="44546A" w:themeColor="text2"/>
          <w:lang w:val="fr-BE"/>
        </w:rPr>
      </w:pPr>
      <w:r w:rsidRPr="007049E9">
        <w:rPr>
          <w:rFonts w:cstheme="minorHAnsi"/>
          <w:color w:val="44546A" w:themeColor="text2"/>
          <w:lang w:val="fr-BE"/>
        </w:rPr>
        <w:t xml:space="preserve">Procédure selon l’AR du 25 avril 2021 </w:t>
      </w:r>
      <w:r w:rsidRPr="007049E9">
        <w:rPr>
          <w:rFonts w:cstheme="minorHAnsi"/>
          <w:color w:val="44546A" w:themeColor="text2"/>
          <w:lang w:val="fr-BE"/>
        </w:rPr>
        <w:t>exigences minimales</w:t>
      </w:r>
      <w:r w:rsidR="00386A5A" w:rsidRPr="007049E9">
        <w:rPr>
          <w:rFonts w:cstheme="minorHAnsi"/>
          <w:color w:val="44546A" w:themeColor="text2"/>
          <w:lang w:val="fr-BE"/>
        </w:rPr>
        <w:t xml:space="preserve"> </w:t>
      </w:r>
      <w:r w:rsidRPr="007049E9">
        <w:rPr>
          <w:rFonts w:cstheme="minorHAnsi"/>
          <w:color w:val="44546A" w:themeColor="text2"/>
          <w:lang w:val="fr-BE"/>
        </w:rPr>
        <w:t xml:space="preserve">entreprises de gardiennage, </w:t>
      </w:r>
      <w:r w:rsidRPr="007049E9">
        <w:rPr>
          <w:rFonts w:cstheme="minorHAnsi"/>
          <w:b/>
          <w:bCs/>
          <w:color w:val="44546A" w:themeColor="text2"/>
          <w:lang w:val="fr-BE"/>
        </w:rPr>
        <w:t>services internes de gardiennage</w:t>
      </w:r>
      <w:r w:rsidRPr="007049E9">
        <w:rPr>
          <w:rFonts w:cstheme="minorHAnsi"/>
          <w:color w:val="44546A" w:themeColor="text2"/>
          <w:lang w:val="fr-BE"/>
        </w:rPr>
        <w:t xml:space="preserve"> et services de sécurité.</w:t>
      </w:r>
    </w:p>
    <w:p w14:paraId="7BA0E981" w14:textId="13892D57" w:rsidR="003330A5" w:rsidRPr="007049E9" w:rsidRDefault="00514B9A" w:rsidP="003330A5">
      <w:pPr>
        <w:shd w:val="clear" w:color="auto" w:fill="FFFFFF"/>
        <w:spacing w:line="240" w:lineRule="atLeast"/>
        <w:contextualSpacing/>
        <w:rPr>
          <w:rFonts w:eastAsia="Aptos" w:cstheme="minorHAnsi"/>
          <w:color w:val="201F1E"/>
          <w:lang w:val="fr-BE" w:eastAsia="nl-BE"/>
          <w14:ligatures w14:val="standardContextual"/>
        </w:rPr>
      </w:pPr>
      <w:r w:rsidRPr="007049E9">
        <w:rPr>
          <w:rFonts w:cstheme="minorHAnsi"/>
          <w:lang w:val="fr-BE"/>
        </w:rPr>
        <w:t>Licence</w:t>
      </w:r>
      <w:r w:rsidR="003330A5" w:rsidRPr="007049E9">
        <w:rPr>
          <w:rFonts w:cstheme="minorHAnsi"/>
          <w:lang w:val="fr-BE"/>
        </w:rPr>
        <w:t xml:space="preserve"> </w:t>
      </w:r>
      <w:r w:rsidRPr="007049E9">
        <w:rPr>
          <w:rFonts w:cstheme="minorHAnsi"/>
          <w:lang w:val="fr-BE"/>
        </w:rPr>
        <w:t>SPF Intérieur</w:t>
      </w:r>
      <w:r w:rsidR="003330A5" w:rsidRPr="007049E9">
        <w:rPr>
          <w:rFonts w:cstheme="minorHAnsi"/>
          <w:lang w:val="fr-BE"/>
        </w:rPr>
        <w:t xml:space="preserve"> </w:t>
      </w:r>
      <w:r w:rsidR="003330A5" w:rsidRPr="007049E9">
        <w:rPr>
          <w:rFonts w:eastAsia="Aptos" w:cstheme="minorHAnsi"/>
          <w:color w:val="201F1E"/>
          <w:lang w:val="fr-BE" w:eastAsia="nl-BE"/>
          <w14:ligatures w14:val="standardContextual"/>
        </w:rPr>
        <w:t>lic. IBZ 18.1268.08 – KBO 0306.562.560</w:t>
      </w:r>
      <w:r w:rsidR="003330A5" w:rsidRPr="007049E9">
        <w:rPr>
          <w:rFonts w:eastAsia="Aptos" w:cstheme="minorHAnsi"/>
          <w:noProof/>
          <w:color w:val="000000"/>
          <w:lang w:val="fr-BE" w:eastAsia="nl-BE"/>
        </w:rPr>
        <w:t xml:space="preserve">   </w:t>
      </w:r>
      <w:r w:rsidR="003330A5" w:rsidRPr="007049E9">
        <w:rPr>
          <w:rFonts w:eastAsia="Aptos" w:cstheme="minorHAnsi"/>
          <w:noProof/>
          <w:color w:val="000000"/>
          <w:lang w:val="fr-BE" w:eastAsia="nl-BE"/>
        </w:rPr>
        <w:drawing>
          <wp:inline distT="0" distB="0" distL="0" distR="0" wp14:anchorId="042ED178" wp14:editId="1326A4FD">
            <wp:extent cx="193675" cy="252095"/>
            <wp:effectExtent l="0" t="0" r="15875" b="14605"/>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3675" cy="252095"/>
                    </a:xfrm>
                    <a:prstGeom prst="rect">
                      <a:avLst/>
                    </a:prstGeom>
                    <a:noFill/>
                    <a:ln>
                      <a:noFill/>
                    </a:ln>
                  </pic:spPr>
                </pic:pic>
              </a:graphicData>
            </a:graphic>
          </wp:inline>
        </w:drawing>
      </w:r>
    </w:p>
    <w:p w14:paraId="640F1821" w14:textId="77777777" w:rsidR="003330A5" w:rsidRPr="007049E9" w:rsidRDefault="003330A5" w:rsidP="003330A5">
      <w:pPr>
        <w:contextualSpacing/>
        <w:rPr>
          <w:rFonts w:cstheme="minorHAnsi"/>
          <w:lang w:val="fr-BE"/>
        </w:rPr>
      </w:pPr>
    </w:p>
    <w:p w14:paraId="79594E02" w14:textId="77777777" w:rsidR="00580615" w:rsidRPr="00DA6D7E" w:rsidRDefault="00580615" w:rsidP="00580615">
      <w:pPr>
        <w:rPr>
          <w:rFonts w:cstheme="minorHAnsi"/>
          <w:u w:val="single"/>
          <w:lang w:val="fr-BE"/>
        </w:rPr>
      </w:pPr>
      <w:r w:rsidRPr="00DA6D7E">
        <w:rPr>
          <w:rFonts w:cstheme="minorHAnsi"/>
          <w:b/>
          <w:bCs/>
          <w:u w:val="single"/>
          <w:lang w:val="fr-BE"/>
        </w:rPr>
        <w:t>Art. 11.</w:t>
      </w:r>
      <w:r w:rsidRPr="00DA6D7E">
        <w:rPr>
          <w:rFonts w:cstheme="minorHAnsi"/>
          <w:u w:val="single"/>
          <w:lang w:val="fr-BE"/>
        </w:rPr>
        <w:t>Les entreprises de gardiennage et services internes de gardiennage et de sécurité disposent d'une propre procédure écrite pour la réception, l'enregistrement, l'analyse et le traitement de plaintes qu'ils doivent appliquer.</w:t>
      </w:r>
    </w:p>
    <w:p w14:paraId="7DA94CAB" w14:textId="77777777" w:rsidR="00411107" w:rsidRPr="007049E9" w:rsidRDefault="00580615" w:rsidP="00411107">
      <w:pPr>
        <w:spacing w:after="0" w:line="240" w:lineRule="auto"/>
        <w:rPr>
          <w:rFonts w:cstheme="minorHAnsi"/>
          <w:i/>
          <w:iCs/>
          <w:u w:val="single"/>
          <w:lang w:val="fr-BE"/>
        </w:rPr>
      </w:pPr>
      <w:r w:rsidRPr="00DA6D7E">
        <w:rPr>
          <w:rFonts w:cstheme="minorHAnsi"/>
          <w:i/>
          <w:iCs/>
          <w:u w:val="single"/>
          <w:lang w:val="fr-BE"/>
        </w:rPr>
        <w:t>Cette procédure prévoit au moins que :</w:t>
      </w:r>
    </w:p>
    <w:p w14:paraId="0FAD851C" w14:textId="77777777" w:rsidR="00411107" w:rsidRPr="007049E9" w:rsidRDefault="00580615" w:rsidP="00411107">
      <w:pPr>
        <w:autoSpaceDE w:val="0"/>
        <w:autoSpaceDN w:val="0"/>
        <w:adjustRightInd w:val="0"/>
        <w:spacing w:after="0" w:line="240" w:lineRule="auto"/>
        <w:rPr>
          <w:rFonts w:cstheme="minorHAnsi"/>
          <w:i/>
          <w:iCs/>
          <w:u w:val="single"/>
          <w:lang w:val="fr-BE"/>
        </w:rPr>
      </w:pPr>
      <w:r w:rsidRPr="00DA6D7E">
        <w:rPr>
          <w:rFonts w:cstheme="minorHAnsi"/>
          <w:i/>
          <w:iCs/>
          <w:u w:val="single"/>
          <w:lang w:val="fr-BE"/>
        </w:rPr>
        <w:t>1° le plaignant reçoit, au plus tard dans les cinq jours ouvrables après réception de la plainte par l'entreprise ou le service, un accusé de réception contenant les coordonnées de la personne et/ou du service qui traitera la plainte;</w:t>
      </w:r>
    </w:p>
    <w:p w14:paraId="7212A4CD" w14:textId="62EF416B" w:rsidR="00580615" w:rsidRPr="00DA6D7E" w:rsidRDefault="00580615" w:rsidP="00411107">
      <w:pPr>
        <w:spacing w:after="0" w:line="240" w:lineRule="auto"/>
        <w:rPr>
          <w:rFonts w:cstheme="minorHAnsi"/>
          <w:i/>
          <w:iCs/>
          <w:u w:val="single"/>
          <w:lang w:val="fr-BE"/>
        </w:rPr>
      </w:pPr>
      <w:r w:rsidRPr="00DA6D7E">
        <w:rPr>
          <w:rFonts w:cstheme="minorHAnsi"/>
          <w:i/>
          <w:iCs/>
          <w:u w:val="single"/>
          <w:lang w:val="fr-BE"/>
        </w:rPr>
        <w:t>2° une réponse doit avoir été notifiée au plaignant endéans les deux mois à dater de la réception de la plainte.</w:t>
      </w:r>
    </w:p>
    <w:p w14:paraId="7C99432C" w14:textId="415D1ED8" w:rsidR="00062293" w:rsidRPr="007049E9" w:rsidRDefault="007049E9" w:rsidP="00246D4E">
      <w:pPr>
        <w:contextualSpacing/>
        <w:rPr>
          <w:rFonts w:cstheme="minorHAnsi"/>
          <w:lang w:val="fr-BE"/>
        </w:rPr>
      </w:pPr>
      <w:r w:rsidRPr="007049E9">
        <w:rPr>
          <w:rFonts w:cstheme="minorHAnsi"/>
          <w:lang w:val="fr-BE"/>
        </w:rPr>
        <w:pict w14:anchorId="2C752175">
          <v:rect id="_x0000_i1025" style="width:0;height:1.5pt" o:hralign="center" o:hrstd="t" o:hr="t" fillcolor="#a0a0a0" stroked="f"/>
        </w:pict>
      </w:r>
    </w:p>
    <w:p w14:paraId="70CB9080" w14:textId="77777777" w:rsidR="00B659FF" w:rsidRPr="007049E9" w:rsidRDefault="00B659FF" w:rsidP="00B659FF">
      <w:pPr>
        <w:autoSpaceDE w:val="0"/>
        <w:autoSpaceDN w:val="0"/>
        <w:adjustRightInd w:val="0"/>
        <w:spacing w:after="0" w:line="240" w:lineRule="auto"/>
        <w:rPr>
          <w:rFonts w:cstheme="minorHAnsi"/>
          <w:color w:val="000000"/>
          <w:sz w:val="24"/>
          <w:szCs w:val="24"/>
          <w:lang w:val="fr-BE"/>
        </w:rPr>
      </w:pPr>
    </w:p>
    <w:p w14:paraId="07E41CD2" w14:textId="32658966" w:rsidR="006845B0" w:rsidRPr="007049E9" w:rsidRDefault="00411107" w:rsidP="00B659FF">
      <w:pPr>
        <w:autoSpaceDE w:val="0"/>
        <w:autoSpaceDN w:val="0"/>
        <w:adjustRightInd w:val="0"/>
        <w:spacing w:after="0" w:line="240" w:lineRule="auto"/>
        <w:rPr>
          <w:rFonts w:cstheme="minorHAnsi"/>
          <w:color w:val="000000"/>
          <w:lang w:val="fr-BE"/>
        </w:rPr>
      </w:pPr>
      <w:r w:rsidRPr="007049E9">
        <w:rPr>
          <w:rFonts w:cstheme="minorHAnsi"/>
          <w:color w:val="000000"/>
          <w:lang w:val="fr-BE"/>
        </w:rPr>
        <w:t xml:space="preserve">Les plaintes susceptibles de faire l'objet de cette procédure peuvent être décrites comme l'expression d'un mécontentement manifeste à l'égard des services fournis par le service de </w:t>
      </w:r>
      <w:r w:rsidRPr="007049E9">
        <w:rPr>
          <w:rFonts w:cstheme="minorHAnsi"/>
          <w:color w:val="000000"/>
          <w:lang w:val="fr-BE"/>
        </w:rPr>
        <w:t>gardiennage</w:t>
      </w:r>
      <w:r w:rsidRPr="007049E9">
        <w:rPr>
          <w:rFonts w:cstheme="minorHAnsi"/>
          <w:color w:val="000000"/>
          <w:lang w:val="fr-BE"/>
        </w:rPr>
        <w:t xml:space="preserve"> interne ou la/les personne(s) qu'il a désignée(s). Cela comprend à la fois la manière dont vous avez été traité ou n'avez pas été traité, la manière de servir ou l'omission de la part du service de </w:t>
      </w:r>
      <w:r w:rsidRPr="007049E9">
        <w:rPr>
          <w:rFonts w:cstheme="minorHAnsi"/>
          <w:color w:val="000000"/>
          <w:lang w:val="fr-BE"/>
        </w:rPr>
        <w:t>gardiennage</w:t>
      </w:r>
      <w:r w:rsidRPr="007049E9">
        <w:rPr>
          <w:rFonts w:cstheme="minorHAnsi"/>
          <w:color w:val="000000"/>
          <w:lang w:val="fr-BE"/>
        </w:rPr>
        <w:t xml:space="preserve"> interne ou de la (des) personne(s) désignée(s), la période de service qui a été ou n'a pas été respectée.</w:t>
      </w:r>
    </w:p>
    <w:p w14:paraId="55A2EB87" w14:textId="77777777" w:rsidR="000F3EA9" w:rsidRPr="007049E9" w:rsidRDefault="000F3EA9" w:rsidP="00561E64">
      <w:pPr>
        <w:pStyle w:val="Default"/>
        <w:rPr>
          <w:rFonts w:asciiTheme="minorHAnsi" w:hAnsiTheme="minorHAnsi" w:cstheme="minorHAnsi"/>
          <w:sz w:val="22"/>
          <w:szCs w:val="22"/>
          <w:lang w:val="fr-BE"/>
        </w:rPr>
      </w:pPr>
    </w:p>
    <w:p w14:paraId="2500802A" w14:textId="77777777" w:rsidR="00411107" w:rsidRPr="00411107" w:rsidRDefault="00411107" w:rsidP="00411107">
      <w:pPr>
        <w:tabs>
          <w:tab w:val="left" w:pos="426"/>
        </w:tabs>
        <w:autoSpaceDE w:val="0"/>
        <w:autoSpaceDN w:val="0"/>
        <w:adjustRightInd w:val="0"/>
        <w:spacing w:after="39" w:line="240" w:lineRule="auto"/>
        <w:ind w:left="426" w:hanging="426"/>
        <w:rPr>
          <w:rFonts w:cstheme="minorHAnsi"/>
          <w:color w:val="000000"/>
          <w:lang w:val="fr-BE"/>
        </w:rPr>
      </w:pPr>
      <w:r w:rsidRPr="00411107">
        <w:rPr>
          <w:rFonts w:cstheme="minorHAnsi"/>
          <w:color w:val="000000"/>
          <w:lang w:val="fr-BE"/>
        </w:rPr>
        <w:t xml:space="preserve">Une plainte est </w:t>
      </w:r>
      <w:r w:rsidRPr="00411107">
        <w:rPr>
          <w:rFonts w:cstheme="minorHAnsi"/>
          <w:color w:val="000000"/>
          <w:u w:val="single"/>
          <w:lang w:val="fr-BE"/>
        </w:rPr>
        <w:t>irrecevable</w:t>
      </w:r>
      <w:r w:rsidRPr="00411107">
        <w:rPr>
          <w:rFonts w:cstheme="minorHAnsi"/>
          <w:color w:val="000000"/>
          <w:lang w:val="fr-BE"/>
        </w:rPr>
        <w:t xml:space="preserve"> dans le cadre de cette procédure si</w:t>
      </w:r>
    </w:p>
    <w:p w14:paraId="1F418A5A" w14:textId="3762FCFB" w:rsidR="00411107" w:rsidRPr="00411107" w:rsidRDefault="00411107" w:rsidP="00411107">
      <w:pPr>
        <w:tabs>
          <w:tab w:val="left" w:pos="426"/>
        </w:tabs>
        <w:autoSpaceDE w:val="0"/>
        <w:autoSpaceDN w:val="0"/>
        <w:adjustRightInd w:val="0"/>
        <w:spacing w:after="39" w:line="240" w:lineRule="auto"/>
        <w:ind w:left="426" w:hanging="426"/>
        <w:rPr>
          <w:rFonts w:cstheme="minorHAnsi"/>
          <w:color w:val="000000"/>
          <w:lang w:val="fr-BE"/>
        </w:rPr>
      </w:pPr>
      <w:r w:rsidRPr="00411107">
        <w:rPr>
          <w:rFonts w:cstheme="minorHAnsi"/>
          <w:color w:val="000000"/>
          <w:lang w:val="fr-BE"/>
        </w:rPr>
        <w:t xml:space="preserve">- </w:t>
      </w:r>
      <w:r w:rsidRPr="007049E9">
        <w:rPr>
          <w:rFonts w:cstheme="minorHAnsi"/>
          <w:color w:val="000000"/>
          <w:lang w:val="fr-BE"/>
        </w:rPr>
        <w:tab/>
      </w:r>
      <w:r w:rsidRPr="00411107">
        <w:rPr>
          <w:rFonts w:cstheme="minorHAnsi"/>
          <w:color w:val="000000"/>
          <w:lang w:val="fr-BE"/>
        </w:rPr>
        <w:t>la plainte n'est pas destinée au service interne de gardiennage mais à un tiers. Votre plainte sera alors transmise à ce tiers et vous en serez informé.</w:t>
      </w:r>
    </w:p>
    <w:p w14:paraId="30654FED" w14:textId="6B900BDD" w:rsidR="00411107" w:rsidRPr="00411107" w:rsidRDefault="00411107" w:rsidP="00411107">
      <w:pPr>
        <w:tabs>
          <w:tab w:val="left" w:pos="426"/>
        </w:tabs>
        <w:autoSpaceDE w:val="0"/>
        <w:autoSpaceDN w:val="0"/>
        <w:adjustRightInd w:val="0"/>
        <w:spacing w:after="39" w:line="240" w:lineRule="auto"/>
        <w:ind w:left="426" w:hanging="426"/>
        <w:rPr>
          <w:rFonts w:cstheme="minorHAnsi"/>
          <w:color w:val="000000"/>
          <w:lang w:val="fr-BE"/>
        </w:rPr>
      </w:pPr>
      <w:r w:rsidRPr="00411107">
        <w:rPr>
          <w:rFonts w:cstheme="minorHAnsi"/>
          <w:color w:val="000000"/>
          <w:lang w:val="fr-BE"/>
        </w:rPr>
        <w:t xml:space="preserve">- </w:t>
      </w:r>
      <w:r w:rsidRPr="007049E9">
        <w:rPr>
          <w:rFonts w:cstheme="minorHAnsi"/>
          <w:color w:val="000000"/>
          <w:lang w:val="fr-BE"/>
        </w:rPr>
        <w:tab/>
      </w:r>
      <w:r w:rsidRPr="00411107">
        <w:rPr>
          <w:rFonts w:cstheme="minorHAnsi"/>
          <w:color w:val="000000"/>
          <w:lang w:val="fr-BE"/>
        </w:rPr>
        <w:t>la plainte est déposée de manière anonyme ou si vous n'avez pas été directement confronté à l'objet de la plainte. Vous ne pouvez pas déposer une plainte au nom d'un tiers.</w:t>
      </w:r>
    </w:p>
    <w:p w14:paraId="39B7F789" w14:textId="1023FF98" w:rsidR="00411107" w:rsidRPr="00411107" w:rsidRDefault="00411107" w:rsidP="00411107">
      <w:pPr>
        <w:tabs>
          <w:tab w:val="left" w:pos="426"/>
        </w:tabs>
        <w:autoSpaceDE w:val="0"/>
        <w:autoSpaceDN w:val="0"/>
        <w:adjustRightInd w:val="0"/>
        <w:spacing w:after="39" w:line="240" w:lineRule="auto"/>
        <w:ind w:left="426" w:hanging="426"/>
        <w:rPr>
          <w:rFonts w:cstheme="minorHAnsi"/>
          <w:color w:val="000000"/>
          <w:lang w:val="fr-BE"/>
        </w:rPr>
      </w:pPr>
      <w:r w:rsidRPr="00411107">
        <w:rPr>
          <w:rFonts w:cstheme="minorHAnsi"/>
          <w:color w:val="000000"/>
          <w:lang w:val="fr-BE"/>
        </w:rPr>
        <w:t xml:space="preserve">- </w:t>
      </w:r>
      <w:r w:rsidRPr="007049E9">
        <w:rPr>
          <w:rFonts w:cstheme="minorHAnsi"/>
          <w:color w:val="000000"/>
          <w:lang w:val="fr-BE"/>
        </w:rPr>
        <w:tab/>
      </w:r>
      <w:r w:rsidRPr="00411107">
        <w:rPr>
          <w:rFonts w:cstheme="minorHAnsi"/>
          <w:color w:val="000000"/>
          <w:lang w:val="fr-BE"/>
        </w:rPr>
        <w:t>la plainte a été traitée par une autre instance (police, tribunal,...).</w:t>
      </w:r>
    </w:p>
    <w:p w14:paraId="61A024B3" w14:textId="501129AF" w:rsidR="00411107" w:rsidRPr="00411107" w:rsidRDefault="00411107" w:rsidP="00411107">
      <w:pPr>
        <w:tabs>
          <w:tab w:val="left" w:pos="426"/>
        </w:tabs>
        <w:autoSpaceDE w:val="0"/>
        <w:autoSpaceDN w:val="0"/>
        <w:adjustRightInd w:val="0"/>
        <w:spacing w:after="39" w:line="240" w:lineRule="auto"/>
        <w:ind w:left="426" w:hanging="426"/>
        <w:rPr>
          <w:rFonts w:cstheme="minorHAnsi"/>
          <w:color w:val="000000"/>
          <w:lang w:val="fr-BE"/>
        </w:rPr>
      </w:pPr>
      <w:r w:rsidRPr="00411107">
        <w:rPr>
          <w:rFonts w:cstheme="minorHAnsi"/>
          <w:color w:val="000000"/>
          <w:lang w:val="fr-BE"/>
        </w:rPr>
        <w:t xml:space="preserve">- </w:t>
      </w:r>
      <w:r w:rsidRPr="007049E9">
        <w:rPr>
          <w:rFonts w:cstheme="minorHAnsi"/>
          <w:color w:val="000000"/>
          <w:lang w:val="fr-BE"/>
        </w:rPr>
        <w:tab/>
      </w:r>
      <w:r w:rsidRPr="00411107">
        <w:rPr>
          <w:rFonts w:cstheme="minorHAnsi"/>
          <w:color w:val="000000"/>
          <w:lang w:val="fr-BE"/>
        </w:rPr>
        <w:t>la plainte a été déposée dans un délai déraisonnable de plus de 2 mois après les faits.</w:t>
      </w:r>
    </w:p>
    <w:p w14:paraId="57ACD060" w14:textId="3D78F2A5" w:rsidR="00411107" w:rsidRPr="00411107" w:rsidRDefault="00411107" w:rsidP="00411107">
      <w:pPr>
        <w:tabs>
          <w:tab w:val="left" w:pos="426"/>
        </w:tabs>
        <w:autoSpaceDE w:val="0"/>
        <w:autoSpaceDN w:val="0"/>
        <w:adjustRightInd w:val="0"/>
        <w:spacing w:after="39" w:line="240" w:lineRule="auto"/>
        <w:ind w:left="426" w:hanging="426"/>
        <w:rPr>
          <w:rFonts w:cstheme="minorHAnsi"/>
          <w:color w:val="000000"/>
          <w:lang w:val="fr-BE"/>
        </w:rPr>
      </w:pPr>
      <w:r w:rsidRPr="00411107">
        <w:rPr>
          <w:rFonts w:cstheme="minorHAnsi"/>
          <w:color w:val="000000"/>
          <w:lang w:val="fr-BE"/>
        </w:rPr>
        <w:t xml:space="preserve">- </w:t>
      </w:r>
      <w:r w:rsidRPr="007049E9">
        <w:rPr>
          <w:rFonts w:cstheme="minorHAnsi"/>
          <w:color w:val="000000"/>
          <w:lang w:val="fr-BE"/>
        </w:rPr>
        <w:tab/>
      </w:r>
      <w:r w:rsidRPr="00411107">
        <w:rPr>
          <w:rFonts w:cstheme="minorHAnsi"/>
          <w:color w:val="000000"/>
          <w:lang w:val="fr-BE"/>
        </w:rPr>
        <w:t>la plainte est manifestement déraisonnable.</w:t>
      </w:r>
    </w:p>
    <w:p w14:paraId="6F177E0D" w14:textId="77777777" w:rsidR="005F58F2" w:rsidRPr="007049E9" w:rsidRDefault="005F58F2" w:rsidP="005F58F2">
      <w:pPr>
        <w:tabs>
          <w:tab w:val="left" w:pos="426"/>
        </w:tabs>
        <w:autoSpaceDE w:val="0"/>
        <w:autoSpaceDN w:val="0"/>
        <w:adjustRightInd w:val="0"/>
        <w:spacing w:after="39" w:line="240" w:lineRule="auto"/>
        <w:ind w:left="426" w:hanging="426"/>
        <w:rPr>
          <w:rFonts w:cstheme="minorHAnsi"/>
          <w:color w:val="000000"/>
          <w:lang w:val="fr-BE"/>
        </w:rPr>
      </w:pPr>
    </w:p>
    <w:p w14:paraId="5BEBEF71" w14:textId="77777777" w:rsidR="000C716B" w:rsidRPr="007049E9" w:rsidRDefault="000C716B" w:rsidP="000C716B">
      <w:pPr>
        <w:autoSpaceDE w:val="0"/>
        <w:autoSpaceDN w:val="0"/>
        <w:adjustRightInd w:val="0"/>
        <w:spacing w:after="0" w:line="240" w:lineRule="auto"/>
        <w:rPr>
          <w:rFonts w:cstheme="minorHAnsi"/>
          <w:color w:val="000000"/>
          <w:lang w:val="fr-BE"/>
        </w:rPr>
      </w:pPr>
      <w:r w:rsidRPr="007049E9">
        <w:rPr>
          <w:rFonts w:cstheme="minorHAnsi"/>
          <w:color w:val="000000"/>
          <w:lang w:val="fr-BE"/>
        </w:rPr>
        <w:t>Nous garantissons le respect de la vie privée et traiterons votre déclaration de manière confidentielle.</w:t>
      </w:r>
    </w:p>
    <w:p w14:paraId="62EFD234" w14:textId="054DAE53" w:rsidR="009514FB" w:rsidRPr="007049E9" w:rsidRDefault="000C716B" w:rsidP="000C716B">
      <w:pPr>
        <w:autoSpaceDE w:val="0"/>
        <w:autoSpaceDN w:val="0"/>
        <w:adjustRightInd w:val="0"/>
        <w:spacing w:after="0" w:line="240" w:lineRule="auto"/>
        <w:rPr>
          <w:rFonts w:cstheme="minorHAnsi"/>
          <w:color w:val="000000"/>
          <w:lang w:val="fr-BE"/>
        </w:rPr>
      </w:pPr>
      <w:r w:rsidRPr="007049E9">
        <w:rPr>
          <w:rFonts w:cstheme="minorHAnsi"/>
          <w:color w:val="000000"/>
          <w:lang w:val="fr-BE"/>
        </w:rPr>
        <w:t>Comme le prévoit la loi, un accusé de réception écrit sera envoyé au plaignant concerné dans un délai de cinq jours ouvrables.</w:t>
      </w:r>
    </w:p>
    <w:p w14:paraId="2D8CCC70" w14:textId="77777777" w:rsidR="00931AC1" w:rsidRPr="007049E9" w:rsidRDefault="00931AC1" w:rsidP="009514FB">
      <w:pPr>
        <w:autoSpaceDE w:val="0"/>
        <w:autoSpaceDN w:val="0"/>
        <w:adjustRightInd w:val="0"/>
        <w:spacing w:after="0" w:line="240" w:lineRule="auto"/>
        <w:rPr>
          <w:rFonts w:cstheme="minorHAnsi"/>
          <w:color w:val="000000"/>
          <w:lang w:val="fr-BE"/>
        </w:rPr>
      </w:pPr>
    </w:p>
    <w:p w14:paraId="11BDFA2D" w14:textId="03458968" w:rsidR="000C716B" w:rsidRPr="007049E9" w:rsidRDefault="000C716B" w:rsidP="000C716B">
      <w:pPr>
        <w:autoSpaceDE w:val="0"/>
        <w:autoSpaceDN w:val="0"/>
        <w:adjustRightInd w:val="0"/>
        <w:spacing w:after="0" w:line="240" w:lineRule="auto"/>
        <w:rPr>
          <w:rFonts w:cstheme="minorHAnsi"/>
          <w:color w:val="000000"/>
          <w:lang w:val="fr-BE"/>
        </w:rPr>
      </w:pPr>
      <w:r w:rsidRPr="007049E9">
        <w:rPr>
          <w:rFonts w:cstheme="minorHAnsi"/>
          <w:color w:val="000000"/>
          <w:lang w:val="fr-BE"/>
        </w:rPr>
        <w:t>Le responsable des plaintes procède ensuite aux étapes suivantes :</w:t>
      </w:r>
    </w:p>
    <w:p w14:paraId="40333ECE" w14:textId="04CE55EA" w:rsidR="000C716B" w:rsidRPr="007049E9" w:rsidRDefault="000C716B" w:rsidP="000C716B">
      <w:pPr>
        <w:tabs>
          <w:tab w:val="left" w:pos="426"/>
        </w:tabs>
        <w:autoSpaceDE w:val="0"/>
        <w:autoSpaceDN w:val="0"/>
        <w:adjustRightInd w:val="0"/>
        <w:spacing w:after="39"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Examen de la plainte et de sa recevabilité</w:t>
      </w:r>
    </w:p>
    <w:p w14:paraId="08FD2FFE" w14:textId="7AC2B7FD" w:rsidR="000C716B" w:rsidRPr="007049E9" w:rsidRDefault="000C716B" w:rsidP="000C716B">
      <w:pPr>
        <w:tabs>
          <w:tab w:val="left" w:pos="426"/>
        </w:tabs>
        <w:autoSpaceDE w:val="0"/>
        <w:autoSpaceDN w:val="0"/>
        <w:adjustRightInd w:val="0"/>
        <w:spacing w:after="39"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Recueillement de toute information pertinente pour le traitement de la plainte.</w:t>
      </w:r>
    </w:p>
    <w:p w14:paraId="7426DDDD" w14:textId="1B1957C7" w:rsidR="000C716B" w:rsidRPr="007049E9" w:rsidRDefault="000C716B" w:rsidP="000C716B">
      <w:pPr>
        <w:tabs>
          <w:tab w:val="left" w:pos="426"/>
        </w:tabs>
        <w:autoSpaceDE w:val="0"/>
        <w:autoSpaceDN w:val="0"/>
        <w:adjustRightInd w:val="0"/>
        <w:spacing w:after="39"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Obtention de toute information complémentaire auprès du plaignant.</w:t>
      </w:r>
    </w:p>
    <w:p w14:paraId="121A6924" w14:textId="3649324E" w:rsidR="000C716B" w:rsidRPr="007049E9" w:rsidRDefault="000C716B" w:rsidP="000C716B">
      <w:pPr>
        <w:tabs>
          <w:tab w:val="left" w:pos="426"/>
        </w:tabs>
        <w:autoSpaceDE w:val="0"/>
        <w:autoSpaceDN w:val="0"/>
        <w:adjustRightInd w:val="0"/>
        <w:spacing w:after="39"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Discussion de la plainte avec les parties concernées.</w:t>
      </w:r>
    </w:p>
    <w:p w14:paraId="1A403550" w14:textId="311B98FA" w:rsidR="000C716B" w:rsidRPr="007049E9" w:rsidRDefault="000C716B" w:rsidP="000C716B">
      <w:pPr>
        <w:tabs>
          <w:tab w:val="left" w:pos="426"/>
        </w:tabs>
        <w:autoSpaceDE w:val="0"/>
        <w:autoSpaceDN w:val="0"/>
        <w:adjustRightInd w:val="0"/>
        <w:spacing w:after="39"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Si nécessaire, transmission au conseil de direction pour concertation.</w:t>
      </w:r>
    </w:p>
    <w:p w14:paraId="2C4A107C" w14:textId="0AC882F8" w:rsidR="000C716B" w:rsidRPr="007049E9" w:rsidRDefault="000C716B" w:rsidP="000C716B">
      <w:pPr>
        <w:tabs>
          <w:tab w:val="left" w:pos="426"/>
        </w:tabs>
        <w:autoSpaceDE w:val="0"/>
        <w:autoSpaceDN w:val="0"/>
        <w:adjustRightInd w:val="0"/>
        <w:spacing w:after="39"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Prise de position.</w:t>
      </w:r>
    </w:p>
    <w:p w14:paraId="30673765" w14:textId="495516E5" w:rsidR="000C716B" w:rsidRPr="007049E9" w:rsidRDefault="000C716B" w:rsidP="000C716B">
      <w:pPr>
        <w:tabs>
          <w:tab w:val="left" w:pos="426"/>
        </w:tabs>
        <w:autoSpaceDE w:val="0"/>
        <w:autoSpaceDN w:val="0"/>
        <w:adjustRightInd w:val="0"/>
        <w:spacing w:after="39"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Information au plaignant de cette position par écrit et de manière motivée.</w:t>
      </w:r>
    </w:p>
    <w:p w14:paraId="02C4E913" w14:textId="605C2EE0" w:rsidR="000C716B" w:rsidRPr="007049E9" w:rsidRDefault="000C716B" w:rsidP="000C716B">
      <w:pPr>
        <w:tabs>
          <w:tab w:val="left" w:pos="426"/>
        </w:tabs>
        <w:autoSpaceDE w:val="0"/>
        <w:autoSpaceDN w:val="0"/>
        <w:adjustRightInd w:val="0"/>
        <w:spacing w:after="39"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Enregistrement de la position dans le dossier de la plainte.</w:t>
      </w:r>
    </w:p>
    <w:p w14:paraId="572E2709" w14:textId="4B7F1F7E" w:rsidR="000C716B" w:rsidRPr="007049E9" w:rsidRDefault="000C716B" w:rsidP="000C716B">
      <w:pPr>
        <w:tabs>
          <w:tab w:val="left" w:pos="426"/>
        </w:tabs>
        <w:autoSpaceDE w:val="0"/>
        <w:autoSpaceDN w:val="0"/>
        <w:adjustRightInd w:val="0"/>
        <w:spacing w:after="39"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Prise de mesures, si nécessaire, en réponse à la position choisie.</w:t>
      </w:r>
    </w:p>
    <w:p w14:paraId="51E737FF" w14:textId="4A15A503" w:rsidR="000C716B" w:rsidRPr="007049E9" w:rsidRDefault="000C716B" w:rsidP="000C716B">
      <w:pPr>
        <w:tabs>
          <w:tab w:val="left" w:pos="426"/>
        </w:tabs>
        <w:autoSpaceDE w:val="0"/>
        <w:autoSpaceDN w:val="0"/>
        <w:adjustRightInd w:val="0"/>
        <w:spacing w:after="39"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t>I</w:t>
      </w:r>
      <w:r w:rsidRPr="007049E9">
        <w:rPr>
          <w:rFonts w:cstheme="minorHAnsi"/>
          <w:color w:val="000000"/>
          <w:lang w:val="fr-BE"/>
        </w:rPr>
        <w:t>nformation aux parties concernées des décisions prises et des actions entreprises.</w:t>
      </w:r>
    </w:p>
    <w:p w14:paraId="544E957B" w14:textId="77777777" w:rsidR="00931AC1" w:rsidRPr="007049E9" w:rsidRDefault="00931AC1" w:rsidP="00931AC1">
      <w:pPr>
        <w:autoSpaceDE w:val="0"/>
        <w:autoSpaceDN w:val="0"/>
        <w:adjustRightInd w:val="0"/>
        <w:spacing w:after="0" w:line="240" w:lineRule="auto"/>
        <w:rPr>
          <w:rFonts w:cstheme="minorHAnsi"/>
          <w:color w:val="000000"/>
          <w:lang w:val="fr-BE"/>
        </w:rPr>
      </w:pPr>
    </w:p>
    <w:p w14:paraId="209E3928" w14:textId="77777777" w:rsidR="00117EAA" w:rsidRPr="007049E9" w:rsidRDefault="00117EAA" w:rsidP="00931AC1">
      <w:pPr>
        <w:autoSpaceDE w:val="0"/>
        <w:autoSpaceDN w:val="0"/>
        <w:adjustRightInd w:val="0"/>
        <w:spacing w:after="0" w:line="240" w:lineRule="auto"/>
        <w:rPr>
          <w:rFonts w:cstheme="minorHAnsi"/>
          <w:color w:val="000000"/>
          <w:lang w:val="fr-BE"/>
        </w:rPr>
      </w:pPr>
    </w:p>
    <w:p w14:paraId="56B70530" w14:textId="77777777" w:rsidR="007049E9" w:rsidRPr="007049E9" w:rsidRDefault="007049E9" w:rsidP="007049E9">
      <w:pPr>
        <w:pBdr>
          <w:bottom w:val="single" w:sz="4" w:space="1" w:color="auto"/>
        </w:pBdr>
        <w:rPr>
          <w:rFonts w:cstheme="minorHAnsi"/>
          <w:lang w:val="fr-BE"/>
        </w:rPr>
      </w:pPr>
      <w:r w:rsidRPr="007049E9">
        <w:rPr>
          <w:rFonts w:cstheme="minorHAnsi"/>
          <w:lang w:val="fr-BE"/>
        </w:rPr>
        <w:t>Qui peut déposer une plainte ?</w:t>
      </w:r>
    </w:p>
    <w:p w14:paraId="464EEB1D" w14:textId="77777777" w:rsidR="007049E9" w:rsidRPr="007049E9" w:rsidRDefault="007049E9" w:rsidP="007049E9">
      <w:pPr>
        <w:pBdr>
          <w:bottom w:val="single" w:sz="4" w:space="1" w:color="auto"/>
        </w:pBdr>
        <w:rPr>
          <w:rFonts w:cstheme="minorHAnsi"/>
          <w:lang w:val="fr-BE"/>
        </w:rPr>
      </w:pPr>
      <w:r w:rsidRPr="007049E9">
        <w:rPr>
          <w:rFonts w:cstheme="minorHAnsi"/>
          <w:lang w:val="fr-BE"/>
        </w:rPr>
        <w:t>Toute personne individuelle, visiteur, personne liée à une association ou personne liée à une entreprise peut déposer une plainte. Il peut s'agir d'un visiteur lors de sa visite au musée, mais aussi, par exemple, lors d'un événement où le visiteur/personne est présent pour une entreprise.</w:t>
      </w:r>
    </w:p>
    <w:p w14:paraId="7CFB47AC" w14:textId="1B5789E4" w:rsidR="00A703CB" w:rsidRPr="007049E9" w:rsidRDefault="00A703CB" w:rsidP="00A6705C">
      <w:pPr>
        <w:pBdr>
          <w:bottom w:val="single" w:sz="4" w:space="1" w:color="auto"/>
        </w:pBdr>
        <w:rPr>
          <w:rFonts w:cstheme="minorHAnsi"/>
          <w:lang w:val="fr-BE"/>
        </w:rPr>
      </w:pPr>
    </w:p>
    <w:p w14:paraId="631609DA" w14:textId="77777777" w:rsidR="0001425F" w:rsidRPr="007049E9" w:rsidRDefault="0001425F" w:rsidP="0001425F">
      <w:pPr>
        <w:autoSpaceDE w:val="0"/>
        <w:autoSpaceDN w:val="0"/>
        <w:adjustRightInd w:val="0"/>
        <w:spacing w:after="0" w:line="240" w:lineRule="auto"/>
        <w:rPr>
          <w:rFonts w:cstheme="minorHAnsi"/>
          <w:color w:val="000000"/>
          <w:lang w:val="fr-BE"/>
        </w:rPr>
      </w:pPr>
    </w:p>
    <w:p w14:paraId="3C3E16DB" w14:textId="4D706166" w:rsidR="007049E9" w:rsidRPr="007049E9" w:rsidRDefault="007049E9" w:rsidP="007049E9">
      <w:pPr>
        <w:spacing w:after="0" w:line="240" w:lineRule="auto"/>
        <w:rPr>
          <w:rFonts w:cstheme="minorHAnsi"/>
          <w:lang w:val="fr-BE"/>
        </w:rPr>
      </w:pPr>
      <w:r w:rsidRPr="007049E9">
        <w:rPr>
          <w:rFonts w:cstheme="minorHAnsi"/>
          <w:lang w:val="fr-BE"/>
        </w:rPr>
        <w:t>Toute personne souhaitant déposer une plainte peut le faire de l'une des manières suivantes</w:t>
      </w:r>
      <w:r w:rsidRPr="007049E9">
        <w:rPr>
          <w:rFonts w:cstheme="minorHAnsi"/>
          <w:lang w:val="fr-BE"/>
        </w:rPr>
        <w:t xml:space="preserve"> </w:t>
      </w:r>
      <w:r w:rsidRPr="007049E9">
        <w:rPr>
          <w:rFonts w:cstheme="minorHAnsi"/>
          <w:lang w:val="fr-BE"/>
        </w:rPr>
        <w:t>:</w:t>
      </w:r>
    </w:p>
    <w:p w14:paraId="34FFA2E1" w14:textId="64AB0AD2" w:rsidR="007049E9" w:rsidRPr="007049E9" w:rsidRDefault="007049E9" w:rsidP="007049E9">
      <w:pPr>
        <w:pStyle w:val="ListParagraph"/>
        <w:tabs>
          <w:tab w:val="left" w:pos="426"/>
        </w:tabs>
        <w:autoSpaceDE w:val="0"/>
        <w:autoSpaceDN w:val="0"/>
        <w:adjustRightInd w:val="0"/>
        <w:spacing w:after="0" w:line="240" w:lineRule="auto"/>
        <w:ind w:left="426" w:hanging="426"/>
        <w:rPr>
          <w:rFonts w:cstheme="minorHAnsi"/>
          <w:color w:val="000000"/>
          <w:lang w:val="fr-BE"/>
        </w:rPr>
      </w:pPr>
      <w:r w:rsidRPr="007049E9">
        <w:rPr>
          <w:rFonts w:cstheme="minorHAnsi"/>
          <w:lang w:val="fr-BE"/>
        </w:rPr>
        <w:t xml:space="preserve">- </w:t>
      </w:r>
      <w:r w:rsidRPr="007049E9">
        <w:rPr>
          <w:rFonts w:cstheme="minorHAnsi"/>
          <w:lang w:val="fr-BE"/>
        </w:rPr>
        <w:tab/>
      </w:r>
      <w:r w:rsidRPr="007049E9">
        <w:rPr>
          <w:rFonts w:cstheme="minorHAnsi"/>
          <w:color w:val="000000"/>
          <w:lang w:val="fr-BE"/>
        </w:rPr>
        <w:t xml:space="preserve">Par courrier électronique à l'adresse </w:t>
      </w:r>
      <w:hyperlink r:id="rId11" w:history="1">
        <w:r w:rsidRPr="007049E9">
          <w:rPr>
            <w:color w:val="000000"/>
            <w:lang w:val="fr-BE"/>
          </w:rPr>
          <w:t>complaints@africamuseum.be</w:t>
        </w:r>
      </w:hyperlink>
    </w:p>
    <w:p w14:paraId="4E186AFA" w14:textId="50AB6201" w:rsidR="007049E9" w:rsidRPr="007049E9" w:rsidRDefault="007049E9" w:rsidP="007049E9">
      <w:pPr>
        <w:pStyle w:val="ListParagraph"/>
        <w:tabs>
          <w:tab w:val="left" w:pos="426"/>
        </w:tabs>
        <w:autoSpaceDE w:val="0"/>
        <w:autoSpaceDN w:val="0"/>
        <w:adjustRightInd w:val="0"/>
        <w:spacing w:after="0"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Par lettre adressée au « Service de gardiennage interne</w:t>
      </w:r>
      <w:r w:rsidRPr="007049E9">
        <w:rPr>
          <w:rFonts w:cstheme="minorHAnsi"/>
          <w:color w:val="000000"/>
          <w:lang w:val="fr-BE"/>
        </w:rPr>
        <w:t> »</w:t>
      </w:r>
      <w:r w:rsidRPr="007049E9">
        <w:rPr>
          <w:rFonts w:cstheme="minorHAnsi"/>
          <w:color w:val="000000"/>
          <w:lang w:val="fr-BE"/>
        </w:rPr>
        <w:t xml:space="preserve"> du Musée royal de l'Afrique centrale. Leuvensesteenweg no. 13 - 3080 TERVUREN</w:t>
      </w:r>
    </w:p>
    <w:p w14:paraId="23E8CE07" w14:textId="77777777" w:rsidR="007049E9" w:rsidRPr="007049E9" w:rsidRDefault="007049E9" w:rsidP="007049E9">
      <w:pPr>
        <w:spacing w:after="0" w:line="240" w:lineRule="auto"/>
        <w:rPr>
          <w:rFonts w:cstheme="minorHAnsi"/>
          <w:lang w:val="fr-BE"/>
        </w:rPr>
      </w:pPr>
    </w:p>
    <w:p w14:paraId="19CCDF7A" w14:textId="4B66055E" w:rsidR="007049E9" w:rsidRPr="007049E9" w:rsidRDefault="007049E9" w:rsidP="007049E9">
      <w:pPr>
        <w:spacing w:after="0" w:line="240" w:lineRule="auto"/>
        <w:rPr>
          <w:rFonts w:cstheme="minorHAnsi"/>
          <w:lang w:val="fr-BE"/>
        </w:rPr>
      </w:pPr>
      <w:r w:rsidRPr="007049E9">
        <w:rPr>
          <w:rFonts w:cstheme="minorHAnsi"/>
          <w:lang w:val="fr-BE"/>
        </w:rPr>
        <w:t>Une plainte contient au moins les informations suivantes</w:t>
      </w:r>
      <w:r w:rsidRPr="007049E9">
        <w:rPr>
          <w:rFonts w:cstheme="minorHAnsi"/>
          <w:lang w:val="fr-BE"/>
        </w:rPr>
        <w:t xml:space="preserve"> </w:t>
      </w:r>
      <w:r w:rsidRPr="007049E9">
        <w:rPr>
          <w:rFonts w:cstheme="minorHAnsi"/>
          <w:lang w:val="fr-BE"/>
        </w:rPr>
        <w:t>:</w:t>
      </w:r>
    </w:p>
    <w:p w14:paraId="63A5F8F3" w14:textId="5879BFD4" w:rsidR="007049E9" w:rsidRPr="007049E9" w:rsidRDefault="007049E9" w:rsidP="007049E9">
      <w:pPr>
        <w:pStyle w:val="ListParagraph"/>
        <w:tabs>
          <w:tab w:val="left" w:pos="426"/>
        </w:tabs>
        <w:autoSpaceDE w:val="0"/>
        <w:autoSpaceDN w:val="0"/>
        <w:adjustRightInd w:val="0"/>
        <w:spacing w:after="0" w:line="240" w:lineRule="auto"/>
        <w:ind w:left="426" w:hanging="426"/>
        <w:rPr>
          <w:rFonts w:cstheme="minorHAnsi"/>
          <w:color w:val="000000"/>
          <w:lang w:val="fr-BE"/>
        </w:rPr>
      </w:pPr>
      <w:r w:rsidRPr="007049E9">
        <w:rPr>
          <w:rFonts w:cstheme="minorHAnsi"/>
          <w:lang w:val="fr-BE"/>
        </w:rPr>
        <w:t xml:space="preserve">- </w:t>
      </w:r>
      <w:r w:rsidRPr="007049E9">
        <w:rPr>
          <w:rFonts w:cstheme="minorHAnsi"/>
          <w:lang w:val="fr-BE"/>
        </w:rPr>
        <w:tab/>
      </w:r>
      <w:r w:rsidRPr="007049E9">
        <w:rPr>
          <w:rFonts w:cstheme="minorHAnsi"/>
          <w:color w:val="000000"/>
          <w:lang w:val="fr-BE"/>
        </w:rPr>
        <w:t>Le nom complet et l'adresse de la personne qui dépose la plainte.</w:t>
      </w:r>
    </w:p>
    <w:p w14:paraId="714C73DE" w14:textId="51C0FE1C" w:rsidR="007049E9" w:rsidRPr="007049E9" w:rsidRDefault="007049E9" w:rsidP="007049E9">
      <w:pPr>
        <w:pStyle w:val="ListParagraph"/>
        <w:tabs>
          <w:tab w:val="left" w:pos="426"/>
        </w:tabs>
        <w:autoSpaceDE w:val="0"/>
        <w:autoSpaceDN w:val="0"/>
        <w:adjustRightInd w:val="0"/>
        <w:spacing w:after="0"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L'adresse électronique ou l'adresse postale à laquelle la personne déposant la plainte peut être contactée.</w:t>
      </w:r>
    </w:p>
    <w:p w14:paraId="1D05F394" w14:textId="73E146B2" w:rsidR="007049E9" w:rsidRPr="007049E9" w:rsidRDefault="007049E9" w:rsidP="007049E9">
      <w:pPr>
        <w:pStyle w:val="ListParagraph"/>
        <w:tabs>
          <w:tab w:val="left" w:pos="426"/>
        </w:tabs>
        <w:autoSpaceDE w:val="0"/>
        <w:autoSpaceDN w:val="0"/>
        <w:adjustRightInd w:val="0"/>
        <w:spacing w:after="0"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Le lieu et la date du comportement ou de l'incident.</w:t>
      </w:r>
    </w:p>
    <w:p w14:paraId="085E25D9" w14:textId="2462024B" w:rsidR="007049E9" w:rsidRPr="007049E9" w:rsidRDefault="007049E9" w:rsidP="007049E9">
      <w:pPr>
        <w:pStyle w:val="ListParagraph"/>
        <w:tabs>
          <w:tab w:val="left" w:pos="426"/>
        </w:tabs>
        <w:autoSpaceDE w:val="0"/>
        <w:autoSpaceDN w:val="0"/>
        <w:adjustRightInd w:val="0"/>
        <w:spacing w:after="0"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Une description de la plainte ou de la conduite contestée.</w:t>
      </w:r>
    </w:p>
    <w:p w14:paraId="1EDEA856" w14:textId="5EFEB2D0" w:rsidR="007049E9" w:rsidRPr="007049E9" w:rsidRDefault="007049E9" w:rsidP="007049E9">
      <w:pPr>
        <w:pStyle w:val="ListParagraph"/>
        <w:tabs>
          <w:tab w:val="left" w:pos="426"/>
        </w:tabs>
        <w:autoSpaceDE w:val="0"/>
        <w:autoSpaceDN w:val="0"/>
        <w:adjustRightInd w:val="0"/>
        <w:spacing w:after="0" w:line="240" w:lineRule="auto"/>
        <w:ind w:left="426" w:hanging="426"/>
        <w:rPr>
          <w:rFonts w:cstheme="minorHAnsi"/>
          <w:color w:val="000000"/>
          <w:lang w:val="fr-BE"/>
        </w:rPr>
      </w:pPr>
      <w:r w:rsidRPr="007049E9">
        <w:rPr>
          <w:rFonts w:cstheme="minorHAnsi"/>
          <w:color w:val="000000"/>
          <w:lang w:val="fr-BE"/>
        </w:rPr>
        <w:t xml:space="preserve">- </w:t>
      </w:r>
      <w:r w:rsidRPr="007049E9">
        <w:rPr>
          <w:rFonts w:cstheme="minorHAnsi"/>
          <w:color w:val="000000"/>
          <w:lang w:val="fr-BE"/>
        </w:rPr>
        <w:tab/>
      </w:r>
      <w:r w:rsidRPr="007049E9">
        <w:rPr>
          <w:rFonts w:cstheme="minorHAnsi"/>
          <w:color w:val="000000"/>
          <w:lang w:val="fr-BE"/>
        </w:rPr>
        <w:t>Les motifs de l'objection.</w:t>
      </w:r>
    </w:p>
    <w:p w14:paraId="678D62C2" w14:textId="3612A9D5" w:rsidR="00A703CB" w:rsidRPr="007049E9" w:rsidRDefault="00A703CB">
      <w:pPr>
        <w:rPr>
          <w:rFonts w:cstheme="minorHAnsi"/>
          <w:lang w:val="fr-BE"/>
        </w:rPr>
      </w:pPr>
    </w:p>
    <w:p w14:paraId="444609F3" w14:textId="4DF89A93" w:rsidR="00A703CB" w:rsidRPr="007049E9" w:rsidRDefault="00A703CB">
      <w:pPr>
        <w:rPr>
          <w:rFonts w:cstheme="minorHAnsi"/>
          <w:lang w:val="fr-BE"/>
        </w:rPr>
      </w:pPr>
    </w:p>
    <w:sectPr w:rsidR="00A703CB" w:rsidRPr="007049E9" w:rsidSect="005F58F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8F2F7" w14:textId="77777777" w:rsidR="00FF4FA0" w:rsidRDefault="00FF4FA0" w:rsidP="00A703CB">
      <w:pPr>
        <w:spacing w:after="0" w:line="240" w:lineRule="auto"/>
      </w:pPr>
      <w:r>
        <w:separator/>
      </w:r>
    </w:p>
  </w:endnote>
  <w:endnote w:type="continuationSeparator" w:id="0">
    <w:p w14:paraId="490D1FE9" w14:textId="77777777" w:rsidR="00FF4FA0" w:rsidRDefault="00FF4FA0" w:rsidP="00A7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8F43" w14:textId="77777777" w:rsidR="007049E9" w:rsidRDefault="00704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386A5A" w14:paraId="7CD1738E" w14:textId="77777777" w:rsidTr="006574B2">
      <w:trPr>
        <w:jc w:val="right"/>
      </w:trPr>
      <w:tc>
        <w:tcPr>
          <w:tcW w:w="4795" w:type="dxa"/>
          <w:vAlign w:val="center"/>
        </w:tcPr>
        <w:sdt>
          <w:sdtPr>
            <w:rPr>
              <w:caps/>
              <w:color w:val="000000" w:themeColor="text1"/>
              <w:lang w:val="fr-BE"/>
            </w:rPr>
            <w:alias w:val="Author"/>
            <w:tag w:val=""/>
            <w:id w:val="1534539408"/>
            <w:placeholder>
              <w:docPart w:val="BAA29C2976134958A53A8942587993F9"/>
            </w:placeholder>
            <w:dataBinding w:prefixMappings="xmlns:ns0='http://purl.org/dc/elements/1.1/' xmlns:ns1='http://schemas.openxmlformats.org/package/2006/metadata/core-properties' " w:xpath="/ns1:coreProperties[1]/ns0:creator[1]" w:storeItemID="{6C3C8BC8-F283-45AE-878A-BAB7291924A1}"/>
            <w:text/>
          </w:sdtPr>
          <w:sdtEndPr/>
          <w:sdtContent>
            <w:p w14:paraId="4D14689A" w14:textId="06AF802C" w:rsidR="00386A5A" w:rsidRDefault="00386A5A">
              <w:pPr>
                <w:pStyle w:val="Header"/>
                <w:jc w:val="right"/>
                <w:rPr>
                  <w:caps/>
                  <w:color w:val="000000" w:themeColor="text1"/>
                </w:rPr>
              </w:pPr>
              <w:r w:rsidRPr="007049E9">
                <w:rPr>
                  <w:caps/>
                  <w:color w:val="000000" w:themeColor="text1"/>
                  <w:lang w:val="fr-BE"/>
                </w:rPr>
                <w:t>PROC</w:t>
              </w:r>
              <w:r w:rsidR="007049E9" w:rsidRPr="007049E9">
                <w:rPr>
                  <w:caps/>
                  <w:color w:val="000000" w:themeColor="text1"/>
                  <w:lang w:val="fr-BE"/>
                </w:rPr>
                <w:t>É</w:t>
              </w:r>
              <w:r w:rsidRPr="007049E9">
                <w:rPr>
                  <w:caps/>
                  <w:color w:val="000000" w:themeColor="text1"/>
                  <w:lang w:val="fr-BE"/>
                </w:rPr>
                <w:t>DURE</w:t>
              </w:r>
              <w:r w:rsidR="007049E9" w:rsidRPr="007049E9">
                <w:rPr>
                  <w:caps/>
                  <w:color w:val="000000" w:themeColor="text1"/>
                  <w:lang w:val="fr-BE"/>
                </w:rPr>
                <w:t xml:space="preserve"> des plaintes service</w:t>
              </w:r>
              <w:r w:rsidRPr="007049E9">
                <w:rPr>
                  <w:caps/>
                  <w:color w:val="000000" w:themeColor="text1"/>
                  <w:lang w:val="fr-BE"/>
                </w:rPr>
                <w:t xml:space="preserve"> INTERNE </w:t>
              </w:r>
              <w:r w:rsidR="007049E9">
                <w:rPr>
                  <w:caps/>
                  <w:color w:val="000000" w:themeColor="text1"/>
                  <w:lang w:val="fr-BE"/>
                </w:rPr>
                <w:t>de gardiennage</w:t>
              </w:r>
            </w:p>
          </w:sdtContent>
        </w:sdt>
      </w:tc>
      <w:tc>
        <w:tcPr>
          <w:tcW w:w="250" w:type="pct"/>
          <w:shd w:val="clear" w:color="auto" w:fill="92D050"/>
          <w:vAlign w:val="center"/>
        </w:tcPr>
        <w:p w14:paraId="22FDC73F" w14:textId="77777777" w:rsidR="00386A5A" w:rsidRDefault="00386A5A">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032E007" w14:textId="77777777" w:rsidR="00386A5A" w:rsidRDefault="00386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37020" w14:textId="77777777" w:rsidR="007049E9" w:rsidRDefault="00704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41AB8" w14:textId="77777777" w:rsidR="00FF4FA0" w:rsidRDefault="00FF4FA0" w:rsidP="00A703CB">
      <w:pPr>
        <w:spacing w:after="0" w:line="240" w:lineRule="auto"/>
      </w:pPr>
      <w:r>
        <w:separator/>
      </w:r>
    </w:p>
  </w:footnote>
  <w:footnote w:type="continuationSeparator" w:id="0">
    <w:p w14:paraId="1461B69C" w14:textId="77777777" w:rsidR="00FF4FA0" w:rsidRDefault="00FF4FA0" w:rsidP="00A70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C117F" w14:textId="77777777" w:rsidR="007049E9" w:rsidRDefault="00704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3A49" w14:textId="77777777" w:rsidR="007049E9" w:rsidRDefault="00704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9842" w14:textId="77777777" w:rsidR="007049E9" w:rsidRDefault="00704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3057"/>
    <w:multiLevelType w:val="hybridMultilevel"/>
    <w:tmpl w:val="47A03C98"/>
    <w:lvl w:ilvl="0" w:tplc="8EF825A4">
      <w:numFmt w:val="bullet"/>
      <w:lvlText w:val="-"/>
      <w:lvlJc w:val="left"/>
      <w:pPr>
        <w:ind w:left="720" w:hanging="360"/>
      </w:pPr>
      <w:rPr>
        <w:rFonts w:ascii="Gill Sans MT" w:eastAsiaTheme="minorHAnsi" w:hAnsi="Gill Sans MT"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8428FD"/>
    <w:multiLevelType w:val="hybridMultilevel"/>
    <w:tmpl w:val="9056A2F6"/>
    <w:lvl w:ilvl="0" w:tplc="E5AEFF3E">
      <w:start w:val="1"/>
      <w:numFmt w:val="decimal"/>
      <w:lvlText w:val="%1-"/>
      <w:lvlJc w:val="left"/>
      <w:pPr>
        <w:ind w:left="432" w:hanging="360"/>
      </w:pPr>
      <w:rPr>
        <w:rFonts w:hint="default"/>
      </w:rPr>
    </w:lvl>
    <w:lvl w:ilvl="1" w:tplc="20000019" w:tentative="1">
      <w:start w:val="1"/>
      <w:numFmt w:val="lowerLetter"/>
      <w:lvlText w:val="%2."/>
      <w:lvlJc w:val="left"/>
      <w:pPr>
        <w:ind w:left="1152" w:hanging="360"/>
      </w:pPr>
    </w:lvl>
    <w:lvl w:ilvl="2" w:tplc="2000001B" w:tentative="1">
      <w:start w:val="1"/>
      <w:numFmt w:val="lowerRoman"/>
      <w:lvlText w:val="%3."/>
      <w:lvlJc w:val="right"/>
      <w:pPr>
        <w:ind w:left="1872" w:hanging="180"/>
      </w:pPr>
    </w:lvl>
    <w:lvl w:ilvl="3" w:tplc="2000000F" w:tentative="1">
      <w:start w:val="1"/>
      <w:numFmt w:val="decimal"/>
      <w:lvlText w:val="%4."/>
      <w:lvlJc w:val="left"/>
      <w:pPr>
        <w:ind w:left="2592" w:hanging="360"/>
      </w:pPr>
    </w:lvl>
    <w:lvl w:ilvl="4" w:tplc="20000019" w:tentative="1">
      <w:start w:val="1"/>
      <w:numFmt w:val="lowerLetter"/>
      <w:lvlText w:val="%5."/>
      <w:lvlJc w:val="left"/>
      <w:pPr>
        <w:ind w:left="3312" w:hanging="360"/>
      </w:pPr>
    </w:lvl>
    <w:lvl w:ilvl="5" w:tplc="2000001B" w:tentative="1">
      <w:start w:val="1"/>
      <w:numFmt w:val="lowerRoman"/>
      <w:lvlText w:val="%6."/>
      <w:lvlJc w:val="right"/>
      <w:pPr>
        <w:ind w:left="4032" w:hanging="180"/>
      </w:pPr>
    </w:lvl>
    <w:lvl w:ilvl="6" w:tplc="2000000F" w:tentative="1">
      <w:start w:val="1"/>
      <w:numFmt w:val="decimal"/>
      <w:lvlText w:val="%7."/>
      <w:lvlJc w:val="left"/>
      <w:pPr>
        <w:ind w:left="4752" w:hanging="360"/>
      </w:pPr>
    </w:lvl>
    <w:lvl w:ilvl="7" w:tplc="20000019" w:tentative="1">
      <w:start w:val="1"/>
      <w:numFmt w:val="lowerLetter"/>
      <w:lvlText w:val="%8."/>
      <w:lvlJc w:val="left"/>
      <w:pPr>
        <w:ind w:left="5472" w:hanging="360"/>
      </w:pPr>
    </w:lvl>
    <w:lvl w:ilvl="8" w:tplc="2000001B" w:tentative="1">
      <w:start w:val="1"/>
      <w:numFmt w:val="lowerRoman"/>
      <w:lvlText w:val="%9."/>
      <w:lvlJc w:val="right"/>
      <w:pPr>
        <w:ind w:left="6192" w:hanging="180"/>
      </w:pPr>
    </w:lvl>
  </w:abstractNum>
  <w:abstractNum w:abstractNumId="2" w15:restartNumberingAfterBreak="0">
    <w:nsid w:val="1FE84674"/>
    <w:multiLevelType w:val="hybridMultilevel"/>
    <w:tmpl w:val="50F41210"/>
    <w:lvl w:ilvl="0" w:tplc="32DEFCF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0481B45"/>
    <w:multiLevelType w:val="hybridMultilevel"/>
    <w:tmpl w:val="E8941BF4"/>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 w15:restartNumberingAfterBreak="0">
    <w:nsid w:val="256D6E46"/>
    <w:multiLevelType w:val="hybridMultilevel"/>
    <w:tmpl w:val="7694956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 w15:restartNumberingAfterBreak="0">
    <w:nsid w:val="368416B0"/>
    <w:multiLevelType w:val="hybridMultilevel"/>
    <w:tmpl w:val="1C32FFF2"/>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5AA59AB"/>
    <w:multiLevelType w:val="hybridMultilevel"/>
    <w:tmpl w:val="EE0E0DB0"/>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7" w15:restartNumberingAfterBreak="0">
    <w:nsid w:val="53BB7295"/>
    <w:multiLevelType w:val="hybridMultilevel"/>
    <w:tmpl w:val="3ED83EE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4996677"/>
    <w:multiLevelType w:val="hybridMultilevel"/>
    <w:tmpl w:val="3672FE6C"/>
    <w:lvl w:ilvl="0" w:tplc="DCA8CF5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0093379">
    <w:abstractNumId w:val="1"/>
  </w:num>
  <w:num w:numId="2" w16cid:durableId="1180924701">
    <w:abstractNumId w:val="0"/>
  </w:num>
  <w:num w:numId="3" w16cid:durableId="1544903625">
    <w:abstractNumId w:val="3"/>
  </w:num>
  <w:num w:numId="4" w16cid:durableId="1054353288">
    <w:abstractNumId w:val="5"/>
  </w:num>
  <w:num w:numId="5" w16cid:durableId="409234491">
    <w:abstractNumId w:val="7"/>
  </w:num>
  <w:num w:numId="6" w16cid:durableId="842548946">
    <w:abstractNumId w:val="6"/>
  </w:num>
  <w:num w:numId="7" w16cid:durableId="905143508">
    <w:abstractNumId w:val="4"/>
  </w:num>
  <w:num w:numId="8" w16cid:durableId="1417047466">
    <w:abstractNumId w:val="8"/>
  </w:num>
  <w:num w:numId="9" w16cid:durableId="2144931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CB"/>
    <w:rsid w:val="0000386A"/>
    <w:rsid w:val="0001425F"/>
    <w:rsid w:val="00062293"/>
    <w:rsid w:val="00081F65"/>
    <w:rsid w:val="0009057D"/>
    <w:rsid w:val="000C716B"/>
    <w:rsid w:val="000F3EA9"/>
    <w:rsid w:val="00117EAA"/>
    <w:rsid w:val="0015551E"/>
    <w:rsid w:val="00156CE2"/>
    <w:rsid w:val="00197812"/>
    <w:rsid w:val="001F415E"/>
    <w:rsid w:val="00225DF1"/>
    <w:rsid w:val="00235D6E"/>
    <w:rsid w:val="00246D4E"/>
    <w:rsid w:val="00257900"/>
    <w:rsid w:val="00280C66"/>
    <w:rsid w:val="002A25A0"/>
    <w:rsid w:val="003109B5"/>
    <w:rsid w:val="003330A5"/>
    <w:rsid w:val="00352AFE"/>
    <w:rsid w:val="00386A5A"/>
    <w:rsid w:val="00395158"/>
    <w:rsid w:val="003E72D2"/>
    <w:rsid w:val="003F0204"/>
    <w:rsid w:val="00411107"/>
    <w:rsid w:val="004133E5"/>
    <w:rsid w:val="00484DDD"/>
    <w:rsid w:val="004A74B4"/>
    <w:rsid w:val="00514B9A"/>
    <w:rsid w:val="00515AA9"/>
    <w:rsid w:val="0053016F"/>
    <w:rsid w:val="00561E64"/>
    <w:rsid w:val="00580615"/>
    <w:rsid w:val="00586CDC"/>
    <w:rsid w:val="005C3C71"/>
    <w:rsid w:val="005D21A8"/>
    <w:rsid w:val="005F58F2"/>
    <w:rsid w:val="006230CE"/>
    <w:rsid w:val="00631335"/>
    <w:rsid w:val="00635D5C"/>
    <w:rsid w:val="006574B2"/>
    <w:rsid w:val="006845B0"/>
    <w:rsid w:val="007049E9"/>
    <w:rsid w:val="00734ED2"/>
    <w:rsid w:val="007B063F"/>
    <w:rsid w:val="007E2C0C"/>
    <w:rsid w:val="007E2F99"/>
    <w:rsid w:val="00820B2E"/>
    <w:rsid w:val="00873BC3"/>
    <w:rsid w:val="00896D50"/>
    <w:rsid w:val="008A0F0B"/>
    <w:rsid w:val="00931AC1"/>
    <w:rsid w:val="009514FB"/>
    <w:rsid w:val="00A66A0F"/>
    <w:rsid w:val="00A6705C"/>
    <w:rsid w:val="00A703CB"/>
    <w:rsid w:val="00AA09F4"/>
    <w:rsid w:val="00AE0860"/>
    <w:rsid w:val="00B659FF"/>
    <w:rsid w:val="00B975C9"/>
    <w:rsid w:val="00C371D2"/>
    <w:rsid w:val="00C74A48"/>
    <w:rsid w:val="00CD0A50"/>
    <w:rsid w:val="00CF6A5C"/>
    <w:rsid w:val="00D3624B"/>
    <w:rsid w:val="00D42A02"/>
    <w:rsid w:val="00DA6D7E"/>
    <w:rsid w:val="00E06358"/>
    <w:rsid w:val="00E11375"/>
    <w:rsid w:val="00E43742"/>
    <w:rsid w:val="00E9346B"/>
    <w:rsid w:val="00EC7A39"/>
    <w:rsid w:val="00F67334"/>
    <w:rsid w:val="00FD6011"/>
    <w:rsid w:val="00FF4FA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2434D84"/>
  <w15:chartTrackingRefBased/>
  <w15:docId w15:val="{01A2018C-481F-4A85-BACA-68A409B8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812"/>
  </w:style>
  <w:style w:type="paragraph" w:styleId="Heading1">
    <w:name w:val="heading 1"/>
    <w:basedOn w:val="Normal"/>
    <w:next w:val="Normal"/>
    <w:link w:val="Heading1Char"/>
    <w:uiPriority w:val="9"/>
    <w:qFormat/>
    <w:rsid w:val="00AE0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3CB"/>
  </w:style>
  <w:style w:type="paragraph" w:styleId="Footer">
    <w:name w:val="footer"/>
    <w:basedOn w:val="Normal"/>
    <w:link w:val="FooterChar"/>
    <w:uiPriority w:val="99"/>
    <w:unhideWhenUsed/>
    <w:rsid w:val="00A70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3CB"/>
  </w:style>
  <w:style w:type="paragraph" w:styleId="IntenseQuote">
    <w:name w:val="Intense Quote"/>
    <w:basedOn w:val="Normal"/>
    <w:next w:val="Normal"/>
    <w:link w:val="IntenseQuoteChar"/>
    <w:uiPriority w:val="30"/>
    <w:qFormat/>
    <w:rsid w:val="00386A5A"/>
    <w:pPr>
      <w:spacing w:before="240" w:after="240" w:line="240" w:lineRule="auto"/>
      <w:ind w:left="1080" w:right="1080"/>
      <w:jc w:val="center"/>
    </w:pPr>
    <w:rPr>
      <w:rFonts w:eastAsiaTheme="minorEastAsia"/>
      <w:color w:val="4472C4" w:themeColor="accent1"/>
      <w:sz w:val="24"/>
      <w:szCs w:val="24"/>
    </w:rPr>
  </w:style>
  <w:style w:type="character" w:customStyle="1" w:styleId="IntenseQuoteChar">
    <w:name w:val="Intense Quote Char"/>
    <w:basedOn w:val="DefaultParagraphFont"/>
    <w:link w:val="IntenseQuote"/>
    <w:uiPriority w:val="30"/>
    <w:rsid w:val="00386A5A"/>
    <w:rPr>
      <w:rFonts w:eastAsiaTheme="minorEastAsia"/>
      <w:color w:val="4472C4" w:themeColor="accent1"/>
      <w:sz w:val="24"/>
      <w:szCs w:val="24"/>
    </w:rPr>
  </w:style>
  <w:style w:type="character" w:customStyle="1" w:styleId="Heading1Char">
    <w:name w:val="Heading 1 Char"/>
    <w:basedOn w:val="DefaultParagraphFont"/>
    <w:link w:val="Heading1"/>
    <w:uiPriority w:val="9"/>
    <w:rsid w:val="00AE0860"/>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AE0860"/>
    <w:rPr>
      <w:i/>
      <w:iCs/>
      <w:color w:val="404040" w:themeColor="text1" w:themeTint="BF"/>
    </w:rPr>
  </w:style>
  <w:style w:type="paragraph" w:customStyle="1" w:styleId="Default">
    <w:name w:val="Default"/>
    <w:rsid w:val="00561E6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A09F4"/>
    <w:pPr>
      <w:ind w:left="720"/>
      <w:contextualSpacing/>
    </w:pPr>
  </w:style>
  <w:style w:type="character" w:styleId="Hyperlink">
    <w:name w:val="Hyperlink"/>
    <w:basedOn w:val="DefaultParagraphFont"/>
    <w:uiPriority w:val="99"/>
    <w:unhideWhenUsed/>
    <w:rsid w:val="0001425F"/>
    <w:rPr>
      <w:color w:val="0563C1" w:themeColor="hyperlink"/>
      <w:u w:val="single"/>
    </w:rPr>
  </w:style>
  <w:style w:type="character" w:styleId="UnresolvedMention">
    <w:name w:val="Unresolved Mention"/>
    <w:basedOn w:val="DefaultParagraphFont"/>
    <w:uiPriority w:val="99"/>
    <w:semiHidden/>
    <w:unhideWhenUsed/>
    <w:rsid w:val="0001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22483">
      <w:bodyDiv w:val="1"/>
      <w:marLeft w:val="0"/>
      <w:marRight w:val="0"/>
      <w:marTop w:val="0"/>
      <w:marBottom w:val="0"/>
      <w:divBdr>
        <w:top w:val="none" w:sz="0" w:space="0" w:color="auto"/>
        <w:left w:val="none" w:sz="0" w:space="0" w:color="auto"/>
        <w:bottom w:val="none" w:sz="0" w:space="0" w:color="auto"/>
        <w:right w:val="none" w:sz="0" w:space="0" w:color="auto"/>
      </w:divBdr>
    </w:div>
    <w:div w:id="401953515">
      <w:bodyDiv w:val="1"/>
      <w:marLeft w:val="0"/>
      <w:marRight w:val="0"/>
      <w:marTop w:val="0"/>
      <w:marBottom w:val="0"/>
      <w:divBdr>
        <w:top w:val="none" w:sz="0" w:space="0" w:color="auto"/>
        <w:left w:val="none" w:sz="0" w:space="0" w:color="auto"/>
        <w:bottom w:val="none" w:sz="0" w:space="0" w:color="auto"/>
        <w:right w:val="none" w:sz="0" w:space="0" w:color="auto"/>
      </w:divBdr>
    </w:div>
    <w:div w:id="686518800">
      <w:bodyDiv w:val="1"/>
      <w:marLeft w:val="0"/>
      <w:marRight w:val="0"/>
      <w:marTop w:val="0"/>
      <w:marBottom w:val="0"/>
      <w:divBdr>
        <w:top w:val="none" w:sz="0" w:space="0" w:color="auto"/>
        <w:left w:val="none" w:sz="0" w:space="0" w:color="auto"/>
        <w:bottom w:val="none" w:sz="0" w:space="0" w:color="auto"/>
        <w:right w:val="none" w:sz="0" w:space="0" w:color="auto"/>
      </w:divBdr>
    </w:div>
    <w:div w:id="940065304">
      <w:bodyDiv w:val="1"/>
      <w:marLeft w:val="0"/>
      <w:marRight w:val="0"/>
      <w:marTop w:val="0"/>
      <w:marBottom w:val="0"/>
      <w:divBdr>
        <w:top w:val="none" w:sz="0" w:space="0" w:color="auto"/>
        <w:left w:val="none" w:sz="0" w:space="0" w:color="auto"/>
        <w:bottom w:val="none" w:sz="0" w:space="0" w:color="auto"/>
        <w:right w:val="none" w:sz="0" w:space="0" w:color="auto"/>
      </w:divBdr>
    </w:div>
    <w:div w:id="1032875258">
      <w:bodyDiv w:val="1"/>
      <w:marLeft w:val="0"/>
      <w:marRight w:val="0"/>
      <w:marTop w:val="0"/>
      <w:marBottom w:val="0"/>
      <w:divBdr>
        <w:top w:val="none" w:sz="0" w:space="0" w:color="auto"/>
        <w:left w:val="none" w:sz="0" w:space="0" w:color="auto"/>
        <w:bottom w:val="none" w:sz="0" w:space="0" w:color="auto"/>
        <w:right w:val="none" w:sz="0" w:space="0" w:color="auto"/>
      </w:divBdr>
    </w:div>
    <w:div w:id="1170563047">
      <w:bodyDiv w:val="1"/>
      <w:marLeft w:val="0"/>
      <w:marRight w:val="0"/>
      <w:marTop w:val="0"/>
      <w:marBottom w:val="0"/>
      <w:divBdr>
        <w:top w:val="none" w:sz="0" w:space="0" w:color="auto"/>
        <w:left w:val="none" w:sz="0" w:space="0" w:color="auto"/>
        <w:bottom w:val="none" w:sz="0" w:space="0" w:color="auto"/>
        <w:right w:val="none" w:sz="0" w:space="0" w:color="auto"/>
      </w:divBdr>
    </w:div>
    <w:div w:id="19781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africamuseum.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cid:image002.png@01DB208C.A4D2A4A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A29C2976134958A53A8942587993F9"/>
        <w:category>
          <w:name w:val="General"/>
          <w:gallery w:val="placeholder"/>
        </w:category>
        <w:types>
          <w:type w:val="bbPlcHdr"/>
        </w:types>
        <w:behaviors>
          <w:behavior w:val="content"/>
        </w:behaviors>
        <w:guid w:val="{9410A2B3-BD18-4024-AA6E-6A46A28B082A}"/>
      </w:docPartPr>
      <w:docPartBody>
        <w:p w:rsidR="00EA1A69" w:rsidRDefault="00744AA7" w:rsidP="00744AA7">
          <w:pPr>
            <w:pStyle w:val="BAA29C2976134958A53A8942587993F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A7"/>
    <w:rsid w:val="00257900"/>
    <w:rsid w:val="002C0BD7"/>
    <w:rsid w:val="003109B5"/>
    <w:rsid w:val="005145CE"/>
    <w:rsid w:val="00744AA7"/>
    <w:rsid w:val="00B04541"/>
    <w:rsid w:val="00BC10DC"/>
    <w:rsid w:val="00C51EAA"/>
    <w:rsid w:val="00D42A02"/>
    <w:rsid w:val="00E5332E"/>
    <w:rsid w:val="00EA1A6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BE" w:eastAsia="en-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29C2976134958A53A8942587993F9">
    <w:name w:val="BAA29C2976134958A53A8942587993F9"/>
    <w:rsid w:val="00744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3121B-A953-417C-9532-DEB63CDE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PROCÉDURE des plaintes service INTERNE de gardiennage</dc:creator>
  <cp:keywords/>
  <dc:description/>
  <cp:lastModifiedBy>Veerle Taekels</cp:lastModifiedBy>
  <cp:revision>6</cp:revision>
  <dcterms:created xsi:type="dcterms:W3CDTF">2024-10-30T09:43:00Z</dcterms:created>
  <dcterms:modified xsi:type="dcterms:W3CDTF">2024-10-30T10:22:00Z</dcterms:modified>
</cp:coreProperties>
</file>