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2B9" w14:textId="505CAE13" w:rsidR="00A703CB" w:rsidRPr="000F3EA9" w:rsidRDefault="00A703CB">
      <w:pPr>
        <w:rPr>
          <w:rFonts w:cstheme="minorHAnsi"/>
          <w:lang w:val="en-US"/>
        </w:rPr>
      </w:pPr>
      <w:r w:rsidRPr="000F3EA9">
        <w:rPr>
          <w:rFonts w:cstheme="minorHAnsi"/>
          <w:noProof/>
        </w:rPr>
        <w:drawing>
          <wp:anchor distT="0" distB="0" distL="114300" distR="114300" simplePos="0" relativeHeight="251658240" behindDoc="0" locked="0" layoutInCell="1" allowOverlap="1" wp14:anchorId="066ABCE4" wp14:editId="364612D5">
            <wp:simplePos x="0" y="0"/>
            <wp:positionH relativeFrom="margin">
              <wp:align>left</wp:align>
            </wp:positionH>
            <wp:positionV relativeFrom="paragraph">
              <wp:posOffset>0</wp:posOffset>
            </wp:positionV>
            <wp:extent cx="1702800" cy="179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800" cy="1796400"/>
                    </a:xfrm>
                    <a:prstGeom prst="rect">
                      <a:avLst/>
                    </a:prstGeom>
                    <a:noFill/>
                  </pic:spPr>
                </pic:pic>
              </a:graphicData>
            </a:graphic>
            <wp14:sizeRelH relativeFrom="page">
              <wp14:pctWidth>0</wp14:pctWidth>
            </wp14:sizeRelH>
            <wp14:sizeRelV relativeFrom="page">
              <wp14:pctHeight>0</wp14:pctHeight>
            </wp14:sizeRelV>
          </wp:anchor>
        </w:drawing>
      </w:r>
    </w:p>
    <w:p w14:paraId="191165D2" w14:textId="5023F339" w:rsidR="00A703CB" w:rsidRPr="000F3EA9" w:rsidRDefault="003330A5">
      <w:pPr>
        <w:contextualSpacing/>
        <w:rPr>
          <w:rFonts w:cstheme="minorHAnsi"/>
          <w:lang w:val="nl-BE"/>
        </w:rPr>
      </w:pPr>
      <w:r w:rsidRPr="000F3EA9">
        <w:rPr>
          <w:rFonts w:cstheme="minorHAnsi"/>
          <w:lang w:val="nl-BE"/>
        </w:rPr>
        <w:t xml:space="preserve">Reglement behandeling van klachten </w:t>
      </w:r>
      <w:r w:rsidRPr="000F3EA9">
        <w:rPr>
          <w:rFonts w:cstheme="minorHAnsi"/>
          <w:u w:val="single"/>
          <w:lang w:val="nl-BE"/>
        </w:rPr>
        <w:t>gericht aan de interne bewakingsdienst</w:t>
      </w:r>
      <w:r w:rsidRPr="000F3EA9">
        <w:rPr>
          <w:rFonts w:cstheme="minorHAnsi"/>
          <w:lang w:val="nl-BE"/>
        </w:rPr>
        <w:t>.</w:t>
      </w:r>
    </w:p>
    <w:p w14:paraId="187750D1" w14:textId="48A7432A" w:rsidR="00A703CB" w:rsidRPr="000F3EA9" w:rsidRDefault="00386A5A" w:rsidP="00E9346B">
      <w:pPr>
        <w:pStyle w:val="IntenseQuote"/>
        <w:rPr>
          <w:rFonts w:cstheme="minorHAnsi"/>
          <w:color w:val="44546A" w:themeColor="text2"/>
          <w:lang w:val="nl-NL"/>
        </w:rPr>
      </w:pPr>
      <w:r w:rsidRPr="000F3EA9">
        <w:rPr>
          <w:rFonts w:cstheme="minorHAnsi"/>
          <w:color w:val="44546A" w:themeColor="text2"/>
          <w:lang w:val="nl-NL"/>
        </w:rPr>
        <w:t xml:space="preserve">Klachtenprocedure volgens KB van 25 april 2021 minimumvereisten bewakingsondernemingen, </w:t>
      </w:r>
      <w:r w:rsidRPr="000F3EA9">
        <w:rPr>
          <w:rFonts w:cstheme="minorHAnsi"/>
          <w:b/>
          <w:bCs/>
          <w:color w:val="44546A" w:themeColor="text2"/>
          <w:lang w:val="nl-NL"/>
        </w:rPr>
        <w:t>interne bewakingsdiensten</w:t>
      </w:r>
      <w:r w:rsidRPr="000F3EA9">
        <w:rPr>
          <w:rFonts w:cstheme="minorHAnsi"/>
          <w:color w:val="44546A" w:themeColor="text2"/>
          <w:lang w:val="nl-NL"/>
        </w:rPr>
        <w:t xml:space="preserve"> en veiligheidsdiensten.</w:t>
      </w:r>
    </w:p>
    <w:p w14:paraId="7BA0E981" w14:textId="77777777" w:rsidR="003330A5" w:rsidRPr="000F3EA9" w:rsidRDefault="003330A5" w:rsidP="003330A5">
      <w:pPr>
        <w:shd w:val="clear" w:color="auto" w:fill="FFFFFF"/>
        <w:spacing w:line="240" w:lineRule="atLeast"/>
        <w:contextualSpacing/>
        <w:rPr>
          <w:rFonts w:eastAsia="Aptos" w:cstheme="minorHAnsi"/>
          <w:color w:val="201F1E"/>
          <w:lang w:val="nl-BE" w:eastAsia="nl-BE"/>
          <w14:ligatures w14:val="standardContextual"/>
        </w:rPr>
      </w:pPr>
      <w:r w:rsidRPr="000F3EA9">
        <w:rPr>
          <w:rFonts w:cstheme="minorHAnsi"/>
          <w:lang w:val="nl-BE"/>
        </w:rPr>
        <w:t xml:space="preserve">Vergunning FOD Binnenlandse Zaken </w:t>
      </w:r>
      <w:proofErr w:type="spellStart"/>
      <w:r w:rsidRPr="000F3EA9">
        <w:rPr>
          <w:rFonts w:eastAsia="Aptos" w:cstheme="minorHAnsi"/>
          <w:color w:val="201F1E"/>
          <w:lang w:eastAsia="nl-BE"/>
          <w14:ligatures w14:val="standardContextual"/>
        </w:rPr>
        <w:t>lic</w:t>
      </w:r>
      <w:proofErr w:type="spellEnd"/>
      <w:r w:rsidRPr="000F3EA9">
        <w:rPr>
          <w:rFonts w:eastAsia="Aptos" w:cstheme="minorHAnsi"/>
          <w:color w:val="201F1E"/>
          <w:lang w:eastAsia="nl-BE"/>
          <w14:ligatures w14:val="standardContextual"/>
        </w:rPr>
        <w:t xml:space="preserve">. IBZ 18.1268.08 </w:t>
      </w:r>
      <w:r w:rsidRPr="000F3EA9">
        <w:rPr>
          <w:rFonts w:eastAsia="Aptos" w:cstheme="minorHAnsi"/>
          <w:color w:val="201F1E"/>
          <w:lang w:val="nl-BE" w:eastAsia="nl-BE"/>
          <w14:ligatures w14:val="standardContextual"/>
        </w:rPr>
        <w:t>– KBO 0306.562.560</w:t>
      </w:r>
      <w:r w:rsidRPr="000F3EA9">
        <w:rPr>
          <w:rFonts w:eastAsia="Aptos" w:cstheme="minorHAnsi"/>
          <w:noProof/>
          <w:color w:val="000000"/>
          <w:lang w:eastAsia="nl-BE"/>
        </w:rPr>
        <w:t xml:space="preserve">   </w:t>
      </w:r>
      <w:r w:rsidRPr="000F3EA9">
        <w:rPr>
          <w:rFonts w:eastAsia="Aptos" w:cstheme="minorHAnsi"/>
          <w:noProof/>
          <w:color w:val="000000"/>
          <w:lang w:eastAsia="nl-BE"/>
        </w:rPr>
        <w:drawing>
          <wp:inline distT="0" distB="0" distL="0" distR="0" wp14:anchorId="042ED178" wp14:editId="1326A4FD">
            <wp:extent cx="193675" cy="252095"/>
            <wp:effectExtent l="0" t="0" r="15875" b="14605"/>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675" cy="252095"/>
                    </a:xfrm>
                    <a:prstGeom prst="rect">
                      <a:avLst/>
                    </a:prstGeom>
                    <a:noFill/>
                    <a:ln>
                      <a:noFill/>
                    </a:ln>
                  </pic:spPr>
                </pic:pic>
              </a:graphicData>
            </a:graphic>
          </wp:inline>
        </w:drawing>
      </w:r>
    </w:p>
    <w:p w14:paraId="640F1821" w14:textId="77777777" w:rsidR="003330A5" w:rsidRPr="000F3EA9" w:rsidRDefault="003330A5" w:rsidP="003330A5">
      <w:pPr>
        <w:contextualSpacing/>
        <w:rPr>
          <w:rFonts w:cstheme="minorHAnsi"/>
          <w:lang w:val="nl-BE"/>
        </w:rPr>
      </w:pPr>
    </w:p>
    <w:p w14:paraId="041EE6DC" w14:textId="4AEAD84F" w:rsidR="00A703CB" w:rsidRPr="00117EAA" w:rsidRDefault="004133E5">
      <w:pPr>
        <w:rPr>
          <w:rFonts w:cstheme="minorHAnsi"/>
          <w:u w:val="single"/>
          <w:lang w:val="nl-NL"/>
        </w:rPr>
      </w:pPr>
      <w:proofErr w:type="spellStart"/>
      <w:r w:rsidRPr="00117EAA">
        <w:rPr>
          <w:rFonts w:cstheme="minorHAnsi"/>
          <w:u w:val="single"/>
        </w:rPr>
        <w:t>Betreft</w:t>
      </w:r>
      <w:proofErr w:type="spellEnd"/>
      <w:r w:rsidRPr="00117EAA">
        <w:rPr>
          <w:rFonts w:cstheme="minorHAnsi"/>
          <w:u w:val="single"/>
        </w:rPr>
        <w:t xml:space="preserve"> </w:t>
      </w:r>
      <w:r w:rsidR="00873BC3" w:rsidRPr="00117EAA">
        <w:rPr>
          <w:rFonts w:cstheme="minorHAnsi"/>
          <w:u w:val="single"/>
          <w:lang w:val="nl-NL"/>
        </w:rPr>
        <w:t xml:space="preserve"> </w:t>
      </w:r>
      <w:r w:rsidRPr="00117EAA">
        <w:rPr>
          <w:rFonts w:cstheme="minorHAnsi"/>
          <w:u w:val="single"/>
        </w:rPr>
        <w:t xml:space="preserve">Art. </w:t>
      </w:r>
      <w:r w:rsidRPr="00117EAA">
        <w:rPr>
          <w:rFonts w:cstheme="minorHAnsi"/>
          <w:u w:val="single"/>
          <w:lang w:val="nl-NL"/>
        </w:rPr>
        <w:t>11</w:t>
      </w:r>
      <w:r w:rsidRPr="00117EAA">
        <w:rPr>
          <w:rFonts w:cstheme="minorHAnsi"/>
          <w:u w:val="single"/>
        </w:rPr>
        <w:t xml:space="preserve">. </w:t>
      </w:r>
      <w:proofErr w:type="spellStart"/>
      <w:r w:rsidRPr="00117EAA">
        <w:rPr>
          <w:rFonts w:cstheme="minorHAnsi"/>
          <w:u w:val="single"/>
        </w:rPr>
        <w:t>Bewakingsondernemingen</w:t>
      </w:r>
      <w:proofErr w:type="spellEnd"/>
      <w:r w:rsidRPr="00117EAA">
        <w:rPr>
          <w:rFonts w:cstheme="minorHAnsi"/>
          <w:u w:val="single"/>
        </w:rPr>
        <w:t xml:space="preserve"> en </w:t>
      </w:r>
      <w:r w:rsidRPr="00117EAA">
        <w:rPr>
          <w:rFonts w:cstheme="minorHAnsi"/>
          <w:b/>
          <w:bCs/>
          <w:u w:val="single"/>
        </w:rPr>
        <w:t xml:space="preserve">interne </w:t>
      </w:r>
      <w:proofErr w:type="spellStart"/>
      <w:r w:rsidRPr="00117EAA">
        <w:rPr>
          <w:rFonts w:cstheme="minorHAnsi"/>
          <w:b/>
          <w:bCs/>
          <w:u w:val="single"/>
        </w:rPr>
        <w:t>bewakings</w:t>
      </w:r>
      <w:proofErr w:type="spellEnd"/>
      <w:r w:rsidR="00873BC3" w:rsidRPr="00117EAA">
        <w:rPr>
          <w:rFonts w:cstheme="minorHAnsi"/>
          <w:u w:val="single"/>
          <w:lang w:val="nl-NL"/>
        </w:rPr>
        <w:t xml:space="preserve"> en veiligheids</w:t>
      </w:r>
      <w:r w:rsidRPr="00117EAA">
        <w:rPr>
          <w:rFonts w:cstheme="minorHAnsi"/>
          <w:u w:val="single"/>
          <w:lang w:val="nl-NL"/>
        </w:rPr>
        <w:t xml:space="preserve">diensten beschikken over een eigen </w:t>
      </w:r>
      <w:r w:rsidR="00873BC3" w:rsidRPr="00117EAA">
        <w:rPr>
          <w:rFonts w:cstheme="minorHAnsi"/>
          <w:u w:val="single"/>
          <w:lang w:val="nl-NL"/>
        </w:rPr>
        <w:t xml:space="preserve">schriftelijke </w:t>
      </w:r>
      <w:r w:rsidRPr="00117EAA">
        <w:rPr>
          <w:rFonts w:cstheme="minorHAnsi"/>
          <w:u w:val="single"/>
          <w:lang w:val="nl-NL"/>
        </w:rPr>
        <w:t>pr</w:t>
      </w:r>
      <w:r w:rsidR="00873BC3" w:rsidRPr="00117EAA">
        <w:rPr>
          <w:rFonts w:cstheme="minorHAnsi"/>
          <w:u w:val="single"/>
          <w:lang w:val="nl-NL"/>
        </w:rPr>
        <w:t>o</w:t>
      </w:r>
      <w:r w:rsidRPr="00117EAA">
        <w:rPr>
          <w:rFonts w:cstheme="minorHAnsi"/>
          <w:u w:val="single"/>
          <w:lang w:val="nl-NL"/>
        </w:rPr>
        <w:t xml:space="preserve">cedure </w:t>
      </w:r>
      <w:r w:rsidR="00873BC3" w:rsidRPr="00117EAA">
        <w:rPr>
          <w:rFonts w:cstheme="minorHAnsi"/>
          <w:u w:val="single"/>
          <w:lang w:val="nl-NL"/>
        </w:rPr>
        <w:t>voor ontvangst, registratie, analyse en behandeling van klachten die zij dienen toe te passen.</w:t>
      </w:r>
    </w:p>
    <w:p w14:paraId="194C87B9" w14:textId="321DA565" w:rsidR="003330A5" w:rsidRPr="000F3EA9" w:rsidRDefault="003330A5" w:rsidP="003330A5">
      <w:pPr>
        <w:autoSpaceDE w:val="0"/>
        <w:autoSpaceDN w:val="0"/>
        <w:adjustRightInd w:val="0"/>
        <w:spacing w:after="0" w:line="240" w:lineRule="auto"/>
        <w:rPr>
          <w:rFonts w:cstheme="minorHAnsi"/>
          <w:i/>
          <w:iCs/>
          <w:color w:val="000000"/>
          <w:lang w:val="nl-BE"/>
        </w:rPr>
      </w:pPr>
      <w:r w:rsidRPr="003330A5">
        <w:rPr>
          <w:rFonts w:cstheme="minorHAnsi"/>
          <w:i/>
          <w:iCs/>
          <w:color w:val="000000"/>
          <w:lang w:val="nl-BE"/>
        </w:rPr>
        <w:t xml:space="preserve">Deze procedure voorziet minstens dat: </w:t>
      </w:r>
    </w:p>
    <w:p w14:paraId="27FF725D" w14:textId="77777777" w:rsidR="003330A5" w:rsidRPr="003330A5" w:rsidRDefault="003330A5" w:rsidP="00C8223F">
      <w:pPr>
        <w:autoSpaceDE w:val="0"/>
        <w:autoSpaceDN w:val="0"/>
        <w:adjustRightInd w:val="0"/>
        <w:spacing w:after="0" w:line="240" w:lineRule="auto"/>
        <w:rPr>
          <w:rFonts w:cstheme="minorHAnsi"/>
          <w:color w:val="000000"/>
          <w:lang w:val="nl-BE"/>
        </w:rPr>
      </w:pPr>
      <w:r w:rsidRPr="003330A5">
        <w:rPr>
          <w:rFonts w:cstheme="minorHAnsi"/>
          <w:i/>
          <w:iCs/>
          <w:color w:val="000000"/>
          <w:lang w:val="nl-BE"/>
        </w:rPr>
        <w:t xml:space="preserve">1° de klager uiterlijk binnen de vijf werkdagen, na ontvangst van de klacht door de onderneming of dienst, een ontvangstbevestiging krijgt met vermelding van de contactgegevens van de persoon en/of de dienst die de klacht zal behandelen; </w:t>
      </w:r>
    </w:p>
    <w:p w14:paraId="2E792F48" w14:textId="0DD32F6E" w:rsidR="00561E64" w:rsidRDefault="003330A5" w:rsidP="003330A5">
      <w:pPr>
        <w:rPr>
          <w:rFonts w:cstheme="minorHAnsi"/>
          <w:i/>
          <w:iCs/>
          <w:color w:val="000000"/>
          <w:lang w:val="nl-BE"/>
        </w:rPr>
      </w:pPr>
      <w:r w:rsidRPr="000F3EA9">
        <w:rPr>
          <w:rFonts w:cstheme="minorHAnsi"/>
          <w:i/>
          <w:iCs/>
          <w:color w:val="000000"/>
          <w:lang w:val="nl-BE"/>
        </w:rPr>
        <w:t>2° een inhoudelijk antwoord aan de klager dient genotificeerd te worden binnen de twee maanden na ontvangst van de klacht.</w:t>
      </w:r>
    </w:p>
    <w:p w14:paraId="7C99432C" w14:textId="415D1ED8" w:rsidR="00062293" w:rsidRPr="000F3EA9" w:rsidRDefault="005364B4" w:rsidP="00246D4E">
      <w:pPr>
        <w:contextualSpacing/>
        <w:rPr>
          <w:rFonts w:cstheme="minorHAnsi"/>
          <w:lang w:val="nl-BE"/>
        </w:rPr>
      </w:pPr>
      <w:r>
        <w:rPr>
          <w:rFonts w:cstheme="minorHAnsi"/>
          <w:lang w:val="nl-BE"/>
        </w:rPr>
        <w:pict w14:anchorId="2C752175">
          <v:rect id="_x0000_i1025" style="width:0;height:1.5pt" o:hralign="center" o:hrstd="t" o:hr="t" fillcolor="#a0a0a0" stroked="f"/>
        </w:pict>
      </w:r>
    </w:p>
    <w:p w14:paraId="70CB9080" w14:textId="77777777" w:rsidR="00B659FF" w:rsidRPr="00B659FF" w:rsidRDefault="00B659FF" w:rsidP="00B659FF">
      <w:pPr>
        <w:autoSpaceDE w:val="0"/>
        <w:autoSpaceDN w:val="0"/>
        <w:adjustRightInd w:val="0"/>
        <w:spacing w:after="0" w:line="240" w:lineRule="auto"/>
        <w:rPr>
          <w:rFonts w:cstheme="minorHAnsi"/>
          <w:color w:val="000000"/>
          <w:sz w:val="24"/>
          <w:szCs w:val="24"/>
          <w:lang w:val="nl-BE"/>
        </w:rPr>
      </w:pPr>
    </w:p>
    <w:p w14:paraId="07E41CD2" w14:textId="37F4DE75" w:rsidR="006845B0" w:rsidRPr="000F3EA9" w:rsidRDefault="00B659FF" w:rsidP="00B659FF">
      <w:pPr>
        <w:autoSpaceDE w:val="0"/>
        <w:autoSpaceDN w:val="0"/>
        <w:adjustRightInd w:val="0"/>
        <w:spacing w:after="0" w:line="240" w:lineRule="auto"/>
        <w:rPr>
          <w:rFonts w:cstheme="minorHAnsi"/>
          <w:color w:val="000000"/>
          <w:lang w:val="nl-BE"/>
        </w:rPr>
      </w:pPr>
      <w:r w:rsidRPr="00B659FF">
        <w:rPr>
          <w:rFonts w:cstheme="minorHAnsi"/>
          <w:color w:val="000000"/>
          <w:lang w:val="nl-BE"/>
        </w:rPr>
        <w:t>Klachten die voor deze procedure in aanmerking kunnen komen zijn te omschrijven als een uiting van duidelijke ontevredenheid over de dienstverlening van de interne bewaking of haar aangestelde(n). Dit omvat zowel de manier waarop u behandeld of niet behandeld werd</w:t>
      </w:r>
      <w:r w:rsidR="005F58F2">
        <w:rPr>
          <w:rFonts w:cstheme="minorHAnsi"/>
          <w:color w:val="000000"/>
          <w:lang w:val="nl-BE"/>
        </w:rPr>
        <w:t>, d</w:t>
      </w:r>
      <w:r w:rsidRPr="00B659FF">
        <w:rPr>
          <w:rFonts w:cstheme="minorHAnsi"/>
          <w:color w:val="000000"/>
          <w:lang w:val="nl-BE"/>
        </w:rPr>
        <w:t xml:space="preserve">e manier van dienstverlening </w:t>
      </w:r>
      <w:r w:rsidRPr="000F3EA9">
        <w:rPr>
          <w:rFonts w:cstheme="minorHAnsi"/>
          <w:color w:val="000000"/>
          <w:lang w:val="nl-BE"/>
        </w:rPr>
        <w:t>of verzuim door de interne bewaking of haar aangestelde(n)</w:t>
      </w:r>
      <w:r w:rsidR="005F58F2">
        <w:rPr>
          <w:rFonts w:cstheme="minorHAnsi"/>
          <w:color w:val="000000"/>
          <w:lang w:val="nl-BE"/>
        </w:rPr>
        <w:t>,</w:t>
      </w:r>
      <w:r w:rsidRPr="000F3EA9">
        <w:rPr>
          <w:rFonts w:cstheme="minorHAnsi"/>
          <w:color w:val="000000"/>
          <w:lang w:val="nl-BE"/>
        </w:rPr>
        <w:t xml:space="preserve"> </w:t>
      </w:r>
      <w:r w:rsidR="005F58F2">
        <w:rPr>
          <w:rFonts w:cstheme="minorHAnsi"/>
          <w:color w:val="000000"/>
          <w:lang w:val="nl-BE"/>
        </w:rPr>
        <w:t>d</w:t>
      </w:r>
      <w:r w:rsidRPr="000F3EA9">
        <w:rPr>
          <w:rFonts w:cstheme="minorHAnsi"/>
          <w:color w:val="000000"/>
          <w:lang w:val="nl-BE"/>
        </w:rPr>
        <w:t>e termijn van dienstverleningen die al dan niet werden gerespecteerd.</w:t>
      </w:r>
    </w:p>
    <w:p w14:paraId="55A2EB87" w14:textId="77777777" w:rsidR="000F3EA9" w:rsidRPr="000F3EA9" w:rsidRDefault="000F3EA9" w:rsidP="00561E64">
      <w:pPr>
        <w:pStyle w:val="Default"/>
        <w:rPr>
          <w:rFonts w:asciiTheme="minorHAnsi" w:hAnsiTheme="minorHAnsi" w:cstheme="minorHAnsi"/>
          <w:sz w:val="22"/>
          <w:szCs w:val="22"/>
        </w:rPr>
      </w:pPr>
    </w:p>
    <w:p w14:paraId="4DE3F243" w14:textId="0CB5F129" w:rsidR="009514FB" w:rsidRPr="000F3EA9" w:rsidRDefault="009514FB" w:rsidP="009514FB">
      <w:pPr>
        <w:autoSpaceDE w:val="0"/>
        <w:autoSpaceDN w:val="0"/>
        <w:adjustRightInd w:val="0"/>
        <w:spacing w:after="0" w:line="240" w:lineRule="auto"/>
        <w:rPr>
          <w:rFonts w:cstheme="minorHAnsi"/>
          <w:color w:val="000000"/>
          <w:lang w:val="nl-BE"/>
        </w:rPr>
      </w:pPr>
      <w:r w:rsidRPr="009514FB">
        <w:rPr>
          <w:rFonts w:cstheme="minorHAnsi"/>
          <w:color w:val="000000"/>
          <w:lang w:val="nl-BE"/>
        </w:rPr>
        <w:t xml:space="preserve">Een klacht </w:t>
      </w:r>
      <w:r w:rsidR="00CF6A5C">
        <w:rPr>
          <w:rFonts w:cstheme="minorHAnsi"/>
          <w:color w:val="000000"/>
          <w:lang w:val="nl-BE"/>
        </w:rPr>
        <w:t>is</w:t>
      </w:r>
      <w:r w:rsidRPr="009514FB">
        <w:rPr>
          <w:rFonts w:cstheme="minorHAnsi"/>
          <w:color w:val="000000"/>
          <w:lang w:val="nl-BE"/>
        </w:rPr>
        <w:t xml:space="preserve"> </w:t>
      </w:r>
      <w:r w:rsidR="00CF6A5C">
        <w:rPr>
          <w:rFonts w:cstheme="minorHAnsi"/>
          <w:color w:val="000000"/>
          <w:lang w:val="nl-BE"/>
        </w:rPr>
        <w:t xml:space="preserve">voor deze procedure </w:t>
      </w:r>
      <w:r w:rsidRPr="005F58F2">
        <w:rPr>
          <w:rFonts w:cstheme="minorHAnsi"/>
          <w:color w:val="000000"/>
          <w:u w:val="single"/>
          <w:lang w:val="nl-BE"/>
        </w:rPr>
        <w:t>niet</w:t>
      </w:r>
      <w:r w:rsidRPr="009514FB">
        <w:rPr>
          <w:rFonts w:cstheme="minorHAnsi"/>
          <w:color w:val="000000"/>
          <w:lang w:val="nl-BE"/>
        </w:rPr>
        <w:t xml:space="preserve"> ontvankelijk indien</w:t>
      </w:r>
      <w:r w:rsidR="00931AC1" w:rsidRPr="000F3EA9">
        <w:rPr>
          <w:rFonts w:cstheme="minorHAnsi"/>
          <w:color w:val="000000"/>
          <w:lang w:val="nl-BE"/>
        </w:rPr>
        <w:t>:</w:t>
      </w:r>
    </w:p>
    <w:p w14:paraId="3CD1C257" w14:textId="5008F2F4"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5F58F2">
        <w:rPr>
          <w:rFonts w:cstheme="minorHAnsi"/>
          <w:color w:val="000000"/>
          <w:lang w:val="nl-BE"/>
        </w:rPr>
        <w:tab/>
        <w:t>d</w:t>
      </w:r>
      <w:r w:rsidRPr="009514FB">
        <w:rPr>
          <w:rFonts w:cstheme="minorHAnsi"/>
          <w:color w:val="000000"/>
          <w:lang w:val="nl-BE"/>
        </w:rPr>
        <w:t xml:space="preserve">e klacht niet bestemd is voor de interne bewaking, maar voor een derde. Uw klacht wordt dan doorgegeven naar deze partij en u wordt hiervan op de hoogte gebracht. </w:t>
      </w:r>
    </w:p>
    <w:p w14:paraId="561960D1" w14:textId="41DD0060"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5F58F2">
        <w:rPr>
          <w:rFonts w:cstheme="minorHAnsi"/>
          <w:color w:val="000000"/>
          <w:lang w:val="nl-BE"/>
        </w:rPr>
        <w:tab/>
        <w:t>d</w:t>
      </w:r>
      <w:r w:rsidRPr="009514FB">
        <w:rPr>
          <w:rFonts w:cstheme="minorHAnsi"/>
          <w:color w:val="000000"/>
          <w:lang w:val="nl-BE"/>
        </w:rPr>
        <w:t xml:space="preserve">e klacht anoniem </w:t>
      </w:r>
      <w:r w:rsidR="005F58F2" w:rsidRPr="009514FB">
        <w:rPr>
          <w:rFonts w:cstheme="minorHAnsi"/>
          <w:color w:val="000000"/>
          <w:lang w:val="nl-BE"/>
        </w:rPr>
        <w:t xml:space="preserve">wordt </w:t>
      </w:r>
      <w:r w:rsidRPr="009514FB">
        <w:rPr>
          <w:rFonts w:cstheme="minorHAnsi"/>
          <w:color w:val="000000"/>
          <w:lang w:val="nl-BE"/>
        </w:rPr>
        <w:t>ingediend</w:t>
      </w:r>
      <w:r w:rsidR="005F58F2">
        <w:rPr>
          <w:rFonts w:cstheme="minorHAnsi"/>
          <w:color w:val="000000"/>
          <w:lang w:val="nl-BE"/>
        </w:rPr>
        <w:t xml:space="preserve"> </w:t>
      </w:r>
      <w:r w:rsidR="005F58F2" w:rsidRPr="005F58F2">
        <w:rPr>
          <w:rFonts w:cstheme="minorHAnsi"/>
          <w:color w:val="000000"/>
          <w:lang w:val="nl-BE"/>
        </w:rPr>
        <w:t xml:space="preserve">of </w:t>
      </w:r>
      <w:r w:rsidR="005F58F2">
        <w:rPr>
          <w:rFonts w:cstheme="minorHAnsi"/>
          <w:color w:val="000000"/>
          <w:lang w:val="nl-BE"/>
        </w:rPr>
        <w:t>indien u</w:t>
      </w:r>
      <w:r w:rsidR="005F58F2" w:rsidRPr="005F58F2">
        <w:rPr>
          <w:rFonts w:cstheme="minorHAnsi"/>
          <w:color w:val="000000"/>
          <w:lang w:val="nl-BE"/>
        </w:rPr>
        <w:t xml:space="preserve">zelf niet rechtstreeks geconfronteerd </w:t>
      </w:r>
      <w:r w:rsidR="005F58F2">
        <w:rPr>
          <w:rFonts w:cstheme="minorHAnsi"/>
          <w:color w:val="000000"/>
          <w:lang w:val="nl-BE"/>
        </w:rPr>
        <w:t>bent geweest</w:t>
      </w:r>
      <w:r w:rsidR="005F58F2" w:rsidRPr="005F58F2">
        <w:rPr>
          <w:rFonts w:cstheme="minorHAnsi"/>
          <w:color w:val="000000"/>
          <w:lang w:val="nl-BE"/>
        </w:rPr>
        <w:t xml:space="preserve"> met het voorwerp van de klacht. </w:t>
      </w:r>
      <w:r w:rsidR="005F58F2">
        <w:rPr>
          <w:rFonts w:cstheme="minorHAnsi"/>
          <w:color w:val="000000"/>
          <w:lang w:val="nl-BE"/>
        </w:rPr>
        <w:t>U</w:t>
      </w:r>
      <w:r w:rsidR="005F58F2" w:rsidRPr="005F58F2">
        <w:rPr>
          <w:rFonts w:cstheme="minorHAnsi"/>
          <w:color w:val="000000"/>
          <w:lang w:val="nl-BE"/>
        </w:rPr>
        <w:t xml:space="preserve"> kan geen klacht indienen voor een derde partij.</w:t>
      </w:r>
    </w:p>
    <w:p w14:paraId="26A40A45" w14:textId="56BC9FF3"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5F58F2">
        <w:rPr>
          <w:rFonts w:cstheme="minorHAnsi"/>
          <w:color w:val="000000"/>
          <w:lang w:val="nl-BE"/>
        </w:rPr>
        <w:tab/>
        <w:t>d</w:t>
      </w:r>
      <w:r w:rsidRPr="009514FB">
        <w:rPr>
          <w:rFonts w:cstheme="minorHAnsi"/>
          <w:color w:val="000000"/>
          <w:lang w:val="nl-BE"/>
        </w:rPr>
        <w:t xml:space="preserve">e klacht in behandeling </w:t>
      </w:r>
      <w:r w:rsidR="005F58F2" w:rsidRPr="009514FB">
        <w:rPr>
          <w:rFonts w:cstheme="minorHAnsi"/>
          <w:color w:val="000000"/>
          <w:lang w:val="nl-BE"/>
        </w:rPr>
        <w:t xml:space="preserve">is </w:t>
      </w:r>
      <w:r w:rsidRPr="009514FB">
        <w:rPr>
          <w:rFonts w:cstheme="minorHAnsi"/>
          <w:color w:val="000000"/>
          <w:lang w:val="nl-BE"/>
        </w:rPr>
        <w:t xml:space="preserve">genomen door een andere instantie (politie, gerecht,…). </w:t>
      </w:r>
    </w:p>
    <w:p w14:paraId="7E2AB275" w14:textId="541F5E98"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5F58F2">
        <w:rPr>
          <w:rFonts w:cstheme="minorHAnsi"/>
          <w:color w:val="000000"/>
          <w:lang w:val="nl-BE"/>
        </w:rPr>
        <w:tab/>
        <w:t>d</w:t>
      </w:r>
      <w:r w:rsidRPr="009514FB">
        <w:rPr>
          <w:rFonts w:cstheme="minorHAnsi"/>
          <w:color w:val="000000"/>
          <w:lang w:val="nl-BE"/>
        </w:rPr>
        <w:t xml:space="preserve">e klacht ingediend werd binnen een onredelijke termijn van meer dan 2 maanden na de feiten. </w:t>
      </w:r>
    </w:p>
    <w:p w14:paraId="470D37F3" w14:textId="195A6BB3" w:rsidR="009514FB" w:rsidRPr="009514FB" w:rsidRDefault="009514FB" w:rsidP="005F58F2">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5F58F2">
        <w:rPr>
          <w:rFonts w:cstheme="minorHAnsi"/>
          <w:color w:val="000000"/>
          <w:lang w:val="nl-BE"/>
        </w:rPr>
        <w:tab/>
        <w:t>d</w:t>
      </w:r>
      <w:r w:rsidRPr="009514FB">
        <w:rPr>
          <w:rFonts w:cstheme="minorHAnsi"/>
          <w:color w:val="000000"/>
          <w:lang w:val="nl-BE"/>
        </w:rPr>
        <w:t xml:space="preserve">e klacht kennelijk onredelijk is. </w:t>
      </w:r>
    </w:p>
    <w:p w14:paraId="6F177E0D" w14:textId="77777777" w:rsidR="005F58F2" w:rsidRDefault="005F58F2" w:rsidP="005F58F2">
      <w:pPr>
        <w:tabs>
          <w:tab w:val="left" w:pos="426"/>
        </w:tabs>
        <w:autoSpaceDE w:val="0"/>
        <w:autoSpaceDN w:val="0"/>
        <w:adjustRightInd w:val="0"/>
        <w:spacing w:after="39" w:line="240" w:lineRule="auto"/>
        <w:ind w:left="426" w:hanging="426"/>
        <w:rPr>
          <w:rFonts w:cstheme="minorHAnsi"/>
          <w:color w:val="000000"/>
          <w:lang w:val="nl-BE"/>
        </w:rPr>
      </w:pPr>
    </w:p>
    <w:p w14:paraId="4EA9C6DF" w14:textId="69474B0F" w:rsidR="00931AC1" w:rsidRPr="005F58F2" w:rsidRDefault="00931AC1" w:rsidP="005F58F2">
      <w:pPr>
        <w:tabs>
          <w:tab w:val="left" w:pos="426"/>
        </w:tabs>
        <w:autoSpaceDE w:val="0"/>
        <w:autoSpaceDN w:val="0"/>
        <w:adjustRightInd w:val="0"/>
        <w:spacing w:after="39" w:line="240" w:lineRule="auto"/>
        <w:ind w:left="426" w:hanging="426"/>
        <w:rPr>
          <w:rFonts w:cstheme="minorHAnsi"/>
          <w:color w:val="000000"/>
          <w:lang w:val="nl-BE"/>
        </w:rPr>
      </w:pPr>
      <w:r w:rsidRPr="005F58F2">
        <w:rPr>
          <w:rFonts w:cstheme="minorHAnsi"/>
          <w:color w:val="000000"/>
          <w:lang w:val="nl-BE"/>
        </w:rPr>
        <w:t xml:space="preserve">We garanderen het respect voor de persoonlijke levenssfeer en zullen </w:t>
      </w:r>
      <w:r w:rsidR="005F58F2">
        <w:rPr>
          <w:rFonts w:cstheme="minorHAnsi"/>
          <w:color w:val="000000"/>
          <w:lang w:val="nl-BE"/>
        </w:rPr>
        <w:t>uw</w:t>
      </w:r>
      <w:r w:rsidRPr="005F58F2">
        <w:rPr>
          <w:rFonts w:cstheme="minorHAnsi"/>
          <w:color w:val="000000"/>
          <w:lang w:val="nl-BE"/>
        </w:rPr>
        <w:t xml:space="preserve"> verklaring vertrouwelijk behandelen</w:t>
      </w:r>
      <w:r w:rsidR="005F58F2">
        <w:rPr>
          <w:rFonts w:cstheme="minorHAnsi"/>
          <w:color w:val="000000"/>
          <w:lang w:val="nl-BE"/>
        </w:rPr>
        <w:t>.</w:t>
      </w:r>
    </w:p>
    <w:p w14:paraId="62EFD234" w14:textId="734B9F5F" w:rsidR="009514FB" w:rsidRPr="000F3EA9" w:rsidRDefault="009514FB" w:rsidP="009514FB">
      <w:pPr>
        <w:autoSpaceDE w:val="0"/>
        <w:autoSpaceDN w:val="0"/>
        <w:adjustRightInd w:val="0"/>
        <w:spacing w:after="0" w:line="240" w:lineRule="auto"/>
        <w:rPr>
          <w:rFonts w:cstheme="minorHAnsi"/>
          <w:color w:val="000000"/>
          <w:lang w:val="nl-BE"/>
        </w:rPr>
      </w:pPr>
      <w:r w:rsidRPr="009514FB">
        <w:rPr>
          <w:rFonts w:cstheme="minorHAnsi"/>
          <w:color w:val="000000"/>
          <w:lang w:val="nl-BE"/>
        </w:rPr>
        <w:t>Zoals bepaald door de wet zal er binnen de termijn van vijf werkdagen een schriftelijk</w:t>
      </w:r>
      <w:r w:rsidR="005F58F2">
        <w:rPr>
          <w:rFonts w:cstheme="minorHAnsi"/>
          <w:color w:val="000000"/>
          <w:lang w:val="nl-BE"/>
        </w:rPr>
        <w:t>e</w:t>
      </w:r>
      <w:r w:rsidRPr="009514FB">
        <w:rPr>
          <w:rFonts w:cstheme="minorHAnsi"/>
          <w:color w:val="000000"/>
          <w:lang w:val="nl-BE"/>
        </w:rPr>
        <w:t xml:space="preserve"> ontvangstbevestiging worden gestuurd aan de betrokken klager. </w:t>
      </w:r>
    </w:p>
    <w:p w14:paraId="2D8CCC70" w14:textId="77777777" w:rsidR="00931AC1" w:rsidRPr="009514FB" w:rsidRDefault="00931AC1" w:rsidP="009514FB">
      <w:pPr>
        <w:autoSpaceDE w:val="0"/>
        <w:autoSpaceDN w:val="0"/>
        <w:adjustRightInd w:val="0"/>
        <w:spacing w:after="0" w:line="240" w:lineRule="auto"/>
        <w:rPr>
          <w:rFonts w:cstheme="minorHAnsi"/>
          <w:color w:val="000000"/>
          <w:lang w:val="nl-BE"/>
        </w:rPr>
      </w:pPr>
    </w:p>
    <w:p w14:paraId="255FF939" w14:textId="372DFA05" w:rsidR="009514FB" w:rsidRPr="000F3EA9" w:rsidRDefault="009514FB" w:rsidP="009514FB">
      <w:pPr>
        <w:autoSpaceDE w:val="0"/>
        <w:autoSpaceDN w:val="0"/>
        <w:adjustRightInd w:val="0"/>
        <w:spacing w:after="0" w:line="240" w:lineRule="auto"/>
        <w:rPr>
          <w:rFonts w:cstheme="minorHAnsi"/>
          <w:color w:val="000000"/>
          <w:lang w:val="nl-BE"/>
        </w:rPr>
      </w:pPr>
      <w:r w:rsidRPr="009514FB">
        <w:rPr>
          <w:rFonts w:cstheme="minorHAnsi"/>
          <w:color w:val="000000"/>
          <w:lang w:val="nl-BE"/>
        </w:rPr>
        <w:t xml:space="preserve">Vervolgens overloopt de klachtenverantwoordelijke volgende stappen: </w:t>
      </w:r>
    </w:p>
    <w:p w14:paraId="6DE8BB7F" w14:textId="71038760"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Bekijkt de klacht en haar ontvankelijkheid </w:t>
      </w:r>
    </w:p>
    <w:p w14:paraId="146DF565" w14:textId="0FDD985D"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Verzamelt alle eventuele relevante informatie voor de behandeling van de klacht. </w:t>
      </w:r>
    </w:p>
    <w:p w14:paraId="596BD9B7" w14:textId="432AE5FA"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Wint eventueel nadere informatie in bij de klager. </w:t>
      </w:r>
    </w:p>
    <w:p w14:paraId="198C19E6" w14:textId="5FC57884"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Bespreekt de klacht met de betrokken partijen. </w:t>
      </w:r>
    </w:p>
    <w:p w14:paraId="2ECA4CEB" w14:textId="35AD51D8"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Koppelt zo nodig terug naar het dagelijks bestuur voor beraadslaging. </w:t>
      </w:r>
    </w:p>
    <w:p w14:paraId="21F5AE56" w14:textId="5529A8E7"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Neemt een standpunt in. </w:t>
      </w:r>
    </w:p>
    <w:p w14:paraId="692DE059" w14:textId="3A41932A"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Informeert de klager schriftelijk en gemotiveerd over dit standpunt. </w:t>
      </w:r>
    </w:p>
    <w:p w14:paraId="20049EA2" w14:textId="00B785A8"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Legt het standpunt vast in het klachtendossier. </w:t>
      </w:r>
    </w:p>
    <w:p w14:paraId="6C4680B2" w14:textId="1B8F37E1" w:rsidR="009514FB" w:rsidRPr="009514FB"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Onderneemt actie, indien nodig, naar aanleiding van het gekozen standpunt. </w:t>
      </w:r>
    </w:p>
    <w:p w14:paraId="0876C9BC" w14:textId="605F6EE8" w:rsidR="006845B0" w:rsidRPr="000F3EA9" w:rsidRDefault="009514FB" w:rsidP="00117EAA">
      <w:pPr>
        <w:tabs>
          <w:tab w:val="left" w:pos="426"/>
        </w:tabs>
        <w:autoSpaceDE w:val="0"/>
        <w:autoSpaceDN w:val="0"/>
        <w:adjustRightInd w:val="0"/>
        <w:spacing w:after="0" w:line="240" w:lineRule="auto"/>
        <w:ind w:left="426" w:hanging="426"/>
        <w:rPr>
          <w:rFonts w:cstheme="minorHAnsi"/>
          <w:color w:val="000000"/>
          <w:lang w:val="nl-BE"/>
        </w:rPr>
      </w:pPr>
      <w:r w:rsidRPr="009514FB">
        <w:rPr>
          <w:rFonts w:cstheme="minorHAnsi"/>
          <w:color w:val="000000"/>
          <w:lang w:val="nl-BE"/>
        </w:rPr>
        <w:t xml:space="preserve">- </w:t>
      </w:r>
      <w:r w:rsidR="00117EAA">
        <w:rPr>
          <w:rFonts w:cstheme="minorHAnsi"/>
          <w:color w:val="000000"/>
          <w:lang w:val="nl-BE"/>
        </w:rPr>
        <w:tab/>
      </w:r>
      <w:r w:rsidRPr="009514FB">
        <w:rPr>
          <w:rFonts w:cstheme="minorHAnsi"/>
          <w:color w:val="000000"/>
          <w:lang w:val="nl-BE"/>
        </w:rPr>
        <w:t xml:space="preserve">Bericht de betrokken partijen omtrent de genomen beslissingen en acties. </w:t>
      </w:r>
    </w:p>
    <w:p w14:paraId="544E957B" w14:textId="77777777" w:rsidR="00931AC1" w:rsidRDefault="00931AC1" w:rsidP="00931AC1">
      <w:pPr>
        <w:autoSpaceDE w:val="0"/>
        <w:autoSpaceDN w:val="0"/>
        <w:adjustRightInd w:val="0"/>
        <w:spacing w:after="0" w:line="240" w:lineRule="auto"/>
        <w:rPr>
          <w:rFonts w:cstheme="minorHAnsi"/>
          <w:color w:val="000000"/>
          <w:lang w:val="nl-BE"/>
        </w:rPr>
      </w:pPr>
    </w:p>
    <w:p w14:paraId="209E3928" w14:textId="77777777" w:rsidR="00117EAA" w:rsidRPr="000F3EA9" w:rsidRDefault="00117EAA" w:rsidP="00931AC1">
      <w:pPr>
        <w:autoSpaceDE w:val="0"/>
        <w:autoSpaceDN w:val="0"/>
        <w:adjustRightInd w:val="0"/>
        <w:spacing w:after="0" w:line="240" w:lineRule="auto"/>
        <w:rPr>
          <w:rFonts w:cstheme="minorHAnsi"/>
          <w:color w:val="000000"/>
          <w:lang w:val="nl-BE"/>
        </w:rPr>
      </w:pPr>
    </w:p>
    <w:p w14:paraId="653BA9F3" w14:textId="2D6689B4" w:rsidR="00A703CB" w:rsidRPr="000F3EA9" w:rsidRDefault="00931AC1">
      <w:pPr>
        <w:rPr>
          <w:rFonts w:cstheme="minorHAnsi"/>
          <w:lang w:val="nl-NL"/>
        </w:rPr>
      </w:pPr>
      <w:r w:rsidRPr="000F3EA9">
        <w:rPr>
          <w:rFonts w:cstheme="minorHAnsi"/>
          <w:lang w:val="nl-NL"/>
        </w:rPr>
        <w:lastRenderedPageBreak/>
        <w:t>Wie kan een klacht indienen :</w:t>
      </w:r>
    </w:p>
    <w:p w14:paraId="53856ABC" w14:textId="5F30412F" w:rsidR="00A703CB" w:rsidRPr="000F3EA9" w:rsidRDefault="006574B2" w:rsidP="006845B0">
      <w:pPr>
        <w:rPr>
          <w:rFonts w:cstheme="minorHAnsi"/>
          <w:lang w:val="nl-NL"/>
        </w:rPr>
      </w:pPr>
      <w:r w:rsidRPr="000F3EA9">
        <w:rPr>
          <w:rFonts w:cstheme="minorHAnsi"/>
          <w:lang w:val="nl-NL"/>
        </w:rPr>
        <w:t xml:space="preserve">Elke </w:t>
      </w:r>
      <w:r w:rsidR="00FD6011" w:rsidRPr="000F3EA9">
        <w:rPr>
          <w:rFonts w:cstheme="minorHAnsi"/>
          <w:lang w:val="nl-NL"/>
        </w:rPr>
        <w:t xml:space="preserve">individuele </w:t>
      </w:r>
      <w:r w:rsidR="00B975C9" w:rsidRPr="000F3EA9">
        <w:rPr>
          <w:rFonts w:cstheme="minorHAnsi"/>
          <w:lang w:val="nl-NL"/>
        </w:rPr>
        <w:t xml:space="preserve">persoon, </w:t>
      </w:r>
      <w:r w:rsidR="00FD6011" w:rsidRPr="000F3EA9">
        <w:rPr>
          <w:rFonts w:cstheme="minorHAnsi"/>
          <w:lang w:val="nl-NL"/>
        </w:rPr>
        <w:t xml:space="preserve">bezoeker, persoon verbonden aan een </w:t>
      </w:r>
      <w:r w:rsidR="00B975C9" w:rsidRPr="000F3EA9">
        <w:rPr>
          <w:rFonts w:cstheme="minorHAnsi"/>
          <w:lang w:val="nl-NL"/>
        </w:rPr>
        <w:t>vereniging</w:t>
      </w:r>
      <w:r w:rsidR="00FD6011" w:rsidRPr="000F3EA9">
        <w:rPr>
          <w:rFonts w:cstheme="minorHAnsi"/>
          <w:lang w:val="nl-NL"/>
        </w:rPr>
        <w:t xml:space="preserve"> of persoon verbonden aan een </w:t>
      </w:r>
      <w:r w:rsidR="00B975C9" w:rsidRPr="000F3EA9">
        <w:rPr>
          <w:rFonts w:cstheme="minorHAnsi"/>
          <w:lang w:val="nl-NL"/>
        </w:rPr>
        <w:t>bedrijf</w:t>
      </w:r>
      <w:r w:rsidRPr="000F3EA9">
        <w:rPr>
          <w:rFonts w:cstheme="minorHAnsi"/>
          <w:lang w:val="nl-NL"/>
        </w:rPr>
        <w:t xml:space="preserve"> kan een klacht indienen. Het kan gaan om een bezoeker tijdens zijn bezoek aan het museum maar ook</w:t>
      </w:r>
      <w:r w:rsidR="00896D50" w:rsidRPr="000F3EA9">
        <w:rPr>
          <w:rFonts w:cstheme="minorHAnsi"/>
          <w:lang w:val="nl-NL"/>
        </w:rPr>
        <w:t xml:space="preserve"> bv.</w:t>
      </w:r>
      <w:r w:rsidRPr="000F3EA9">
        <w:rPr>
          <w:rFonts w:cstheme="minorHAnsi"/>
          <w:lang w:val="nl-NL"/>
        </w:rPr>
        <w:t xml:space="preserve"> </w:t>
      </w:r>
      <w:r w:rsidR="00F67334" w:rsidRPr="000F3EA9">
        <w:rPr>
          <w:rFonts w:cstheme="minorHAnsi"/>
          <w:lang w:val="nl-NL"/>
        </w:rPr>
        <w:t>bij een evenement waarbij de bezoeker</w:t>
      </w:r>
      <w:r w:rsidR="00896D50" w:rsidRPr="000F3EA9">
        <w:rPr>
          <w:rFonts w:cstheme="minorHAnsi"/>
          <w:lang w:val="nl-NL"/>
        </w:rPr>
        <w:t>/persoon</w:t>
      </w:r>
      <w:r w:rsidR="00F67334" w:rsidRPr="000F3EA9">
        <w:rPr>
          <w:rFonts w:cstheme="minorHAnsi"/>
          <w:lang w:val="nl-NL"/>
        </w:rPr>
        <w:t xml:space="preserve"> aanwezig is voor een </w:t>
      </w:r>
      <w:r w:rsidRPr="000F3EA9">
        <w:rPr>
          <w:rFonts w:cstheme="minorHAnsi"/>
          <w:lang w:val="nl-NL"/>
        </w:rPr>
        <w:t>bedrijf.</w:t>
      </w:r>
    </w:p>
    <w:p w14:paraId="7CFB47AC" w14:textId="1B5789E4" w:rsidR="00A703CB" w:rsidRPr="000F3EA9" w:rsidRDefault="00A703CB" w:rsidP="00A6705C">
      <w:pPr>
        <w:pBdr>
          <w:bottom w:val="single" w:sz="4" w:space="1" w:color="auto"/>
        </w:pBdr>
        <w:rPr>
          <w:rFonts w:cstheme="minorHAnsi"/>
          <w:lang w:val="nl-NL"/>
        </w:rPr>
      </w:pPr>
    </w:p>
    <w:p w14:paraId="795612D7" w14:textId="2028CFFF" w:rsidR="00484DDD" w:rsidRPr="000F3EA9" w:rsidRDefault="00484DDD" w:rsidP="00484DDD">
      <w:pPr>
        <w:autoSpaceDE w:val="0"/>
        <w:autoSpaceDN w:val="0"/>
        <w:adjustRightInd w:val="0"/>
        <w:spacing w:after="0" w:line="240" w:lineRule="auto"/>
        <w:rPr>
          <w:rFonts w:cstheme="minorHAnsi"/>
          <w:color w:val="000000"/>
          <w:lang w:val="nl-NL"/>
        </w:rPr>
      </w:pPr>
      <w:r w:rsidRPr="000F3EA9">
        <w:rPr>
          <w:rFonts w:cstheme="minorHAnsi"/>
          <w:color w:val="000000"/>
          <w:lang w:val="nl-NL"/>
        </w:rPr>
        <w:t>Een</w:t>
      </w:r>
      <w:r w:rsidR="0001425F" w:rsidRPr="000F3EA9">
        <w:rPr>
          <w:rFonts w:cstheme="minorHAnsi"/>
          <w:color w:val="000000"/>
          <w:lang w:val="nl-NL"/>
        </w:rPr>
        <w:t>ieder</w:t>
      </w:r>
      <w:r w:rsidRPr="000F3EA9">
        <w:rPr>
          <w:rFonts w:cstheme="minorHAnsi"/>
          <w:color w:val="000000"/>
          <w:lang w:val="nl-NL"/>
        </w:rPr>
        <w:t xml:space="preserve"> die een klacht wenst in te </w:t>
      </w:r>
      <w:r w:rsidR="0001425F" w:rsidRPr="000F3EA9">
        <w:rPr>
          <w:rFonts w:cstheme="minorHAnsi"/>
          <w:color w:val="000000"/>
          <w:lang w:val="nl-NL"/>
        </w:rPr>
        <w:t>dienen</w:t>
      </w:r>
      <w:r w:rsidRPr="000F3EA9">
        <w:rPr>
          <w:rFonts w:cstheme="minorHAnsi"/>
          <w:color w:val="000000"/>
          <w:lang w:val="nl-NL"/>
        </w:rPr>
        <w:t xml:space="preserve"> kan dit op </w:t>
      </w:r>
      <w:r w:rsidR="0001425F" w:rsidRPr="000F3EA9">
        <w:rPr>
          <w:rFonts w:cstheme="minorHAnsi"/>
          <w:color w:val="000000"/>
          <w:lang w:val="nl-NL"/>
        </w:rPr>
        <w:t xml:space="preserve">een van de </w:t>
      </w:r>
      <w:r w:rsidRPr="000F3EA9">
        <w:rPr>
          <w:rFonts w:cstheme="minorHAnsi"/>
          <w:color w:val="000000"/>
          <w:lang w:val="nl-NL"/>
        </w:rPr>
        <w:t>volgende manier</w:t>
      </w:r>
      <w:r w:rsidR="0001425F" w:rsidRPr="000F3EA9">
        <w:rPr>
          <w:rFonts w:cstheme="minorHAnsi"/>
          <w:color w:val="000000"/>
          <w:lang w:val="nl-NL"/>
        </w:rPr>
        <w:t>en</w:t>
      </w:r>
      <w:r w:rsidR="00C33003">
        <w:rPr>
          <w:rFonts w:cstheme="minorHAnsi"/>
          <w:color w:val="000000"/>
          <w:lang w:val="nl-NL"/>
        </w:rPr>
        <w:t>:</w:t>
      </w:r>
    </w:p>
    <w:p w14:paraId="52EFBBD7" w14:textId="56C308D7" w:rsidR="00117EAA" w:rsidRPr="00117EAA" w:rsidRDefault="0001425F" w:rsidP="001F2035">
      <w:pPr>
        <w:pStyle w:val="ListParagraph"/>
        <w:numPr>
          <w:ilvl w:val="0"/>
          <w:numId w:val="9"/>
        </w:numPr>
        <w:tabs>
          <w:tab w:val="left" w:pos="426"/>
        </w:tabs>
        <w:autoSpaceDE w:val="0"/>
        <w:autoSpaceDN w:val="0"/>
        <w:adjustRightInd w:val="0"/>
        <w:spacing w:after="0" w:line="240" w:lineRule="auto"/>
        <w:ind w:left="426" w:hanging="426"/>
        <w:rPr>
          <w:rFonts w:cstheme="minorHAnsi"/>
          <w:color w:val="000000"/>
          <w:lang w:val="nl-BE"/>
        </w:rPr>
      </w:pPr>
      <w:r w:rsidRPr="00117EAA">
        <w:rPr>
          <w:rFonts w:cstheme="minorHAnsi"/>
          <w:color w:val="000000"/>
          <w:lang w:val="nl-BE"/>
        </w:rPr>
        <w:t>V</w:t>
      </w:r>
      <w:r w:rsidR="00484DDD" w:rsidRPr="00117EAA">
        <w:rPr>
          <w:rFonts w:cstheme="minorHAnsi"/>
          <w:color w:val="000000"/>
          <w:lang w:val="nl-BE"/>
        </w:rPr>
        <w:t xml:space="preserve">ia e-mail naar </w:t>
      </w:r>
      <w:hyperlink r:id="rId11" w:history="1">
        <w:r w:rsidR="00A6705C" w:rsidRPr="00117EAA">
          <w:rPr>
            <w:rFonts w:cstheme="minorHAnsi"/>
            <w:color w:val="000000"/>
            <w:lang w:val="nl-BE"/>
          </w:rPr>
          <w:t>complaints@africamuseum.be</w:t>
        </w:r>
      </w:hyperlink>
    </w:p>
    <w:p w14:paraId="299409AF" w14:textId="1C1022FD" w:rsidR="00484DDD" w:rsidRPr="00117EAA" w:rsidRDefault="00484DDD" w:rsidP="00117EAA">
      <w:pPr>
        <w:pStyle w:val="ListParagraph"/>
        <w:numPr>
          <w:ilvl w:val="0"/>
          <w:numId w:val="9"/>
        </w:numPr>
        <w:tabs>
          <w:tab w:val="left" w:pos="426"/>
        </w:tabs>
        <w:autoSpaceDE w:val="0"/>
        <w:autoSpaceDN w:val="0"/>
        <w:adjustRightInd w:val="0"/>
        <w:spacing w:after="0" w:line="240" w:lineRule="auto"/>
        <w:ind w:left="426" w:hanging="426"/>
        <w:rPr>
          <w:rFonts w:cstheme="minorHAnsi"/>
          <w:color w:val="000000"/>
          <w:lang w:val="nl-BE"/>
        </w:rPr>
      </w:pPr>
      <w:r w:rsidRPr="00117EAA">
        <w:rPr>
          <w:rFonts w:cstheme="minorHAnsi"/>
          <w:color w:val="000000"/>
          <w:lang w:val="nl-BE"/>
        </w:rPr>
        <w:t xml:space="preserve">Per brief, gericht aan </w:t>
      </w:r>
      <w:r w:rsidR="0001425F" w:rsidRPr="00117EAA">
        <w:rPr>
          <w:rFonts w:cstheme="minorHAnsi"/>
          <w:color w:val="000000"/>
          <w:lang w:val="nl-BE"/>
        </w:rPr>
        <w:t>de “Interne bewakingsdienst” van het Koninklijk Museum voor midden Afrika</w:t>
      </w:r>
      <w:r w:rsidR="007B063F" w:rsidRPr="00117EAA">
        <w:rPr>
          <w:rFonts w:cstheme="minorHAnsi"/>
          <w:color w:val="000000"/>
          <w:lang w:val="nl-BE"/>
        </w:rPr>
        <w:t xml:space="preserve">. </w:t>
      </w:r>
      <w:r w:rsidR="0001425F" w:rsidRPr="00117EAA">
        <w:rPr>
          <w:rFonts w:cstheme="minorHAnsi"/>
          <w:color w:val="000000"/>
          <w:lang w:val="nl-BE"/>
        </w:rPr>
        <w:t>Leuvensesteenweg nr.</w:t>
      </w:r>
      <w:r w:rsidR="00117EAA">
        <w:rPr>
          <w:rFonts w:cstheme="minorHAnsi"/>
          <w:color w:val="000000"/>
          <w:lang w:val="nl-BE"/>
        </w:rPr>
        <w:t xml:space="preserve"> </w:t>
      </w:r>
      <w:r w:rsidR="0001425F" w:rsidRPr="00117EAA">
        <w:rPr>
          <w:rFonts w:cstheme="minorHAnsi"/>
          <w:color w:val="000000"/>
          <w:lang w:val="nl-BE"/>
        </w:rPr>
        <w:t>13 – 3080 TERVUREN</w:t>
      </w:r>
    </w:p>
    <w:p w14:paraId="487A7E1C" w14:textId="77777777" w:rsidR="0015551E" w:rsidRPr="000F3EA9" w:rsidRDefault="0015551E" w:rsidP="0015551E">
      <w:pPr>
        <w:pStyle w:val="ListParagraph"/>
        <w:autoSpaceDE w:val="0"/>
        <w:autoSpaceDN w:val="0"/>
        <w:adjustRightInd w:val="0"/>
        <w:spacing w:after="0" w:line="240" w:lineRule="auto"/>
        <w:rPr>
          <w:rFonts w:cstheme="minorHAnsi"/>
          <w:color w:val="000000"/>
          <w:lang w:val="nl-NL"/>
        </w:rPr>
      </w:pPr>
    </w:p>
    <w:p w14:paraId="49CC0F50" w14:textId="115A0FA5" w:rsidR="0015551E" w:rsidRPr="000F3EA9" w:rsidRDefault="0015551E" w:rsidP="0015551E">
      <w:pPr>
        <w:autoSpaceDE w:val="0"/>
        <w:autoSpaceDN w:val="0"/>
        <w:adjustRightInd w:val="0"/>
        <w:spacing w:after="0" w:line="240" w:lineRule="auto"/>
        <w:rPr>
          <w:rFonts w:cstheme="minorHAnsi"/>
          <w:color w:val="000000"/>
          <w:lang w:val="nl-NL"/>
        </w:rPr>
      </w:pPr>
      <w:r w:rsidRPr="000F3EA9">
        <w:rPr>
          <w:rFonts w:cstheme="minorHAnsi"/>
          <w:color w:val="000000"/>
          <w:lang w:val="nl-NL"/>
        </w:rPr>
        <w:t xml:space="preserve">Een </w:t>
      </w:r>
      <w:r w:rsidR="00117EAA">
        <w:rPr>
          <w:rFonts w:cstheme="minorHAnsi"/>
          <w:color w:val="000000"/>
          <w:lang w:val="nl-NL"/>
        </w:rPr>
        <w:t>klacht</w:t>
      </w:r>
      <w:r w:rsidRPr="000F3EA9">
        <w:rPr>
          <w:rFonts w:cstheme="minorHAnsi"/>
          <w:color w:val="000000"/>
          <w:lang w:val="nl-NL"/>
        </w:rPr>
        <w:t xml:space="preserve"> bevat tenminste de volgende gegevens:</w:t>
      </w:r>
    </w:p>
    <w:p w14:paraId="69CB910A" w14:textId="30D92891" w:rsidR="0015551E" w:rsidRPr="000F3EA9" w:rsidRDefault="0015551E" w:rsidP="00117EAA">
      <w:pPr>
        <w:pStyle w:val="ListParagraph"/>
        <w:numPr>
          <w:ilvl w:val="0"/>
          <w:numId w:val="2"/>
        </w:numPr>
        <w:autoSpaceDE w:val="0"/>
        <w:autoSpaceDN w:val="0"/>
        <w:adjustRightInd w:val="0"/>
        <w:spacing w:after="0" w:line="240" w:lineRule="auto"/>
        <w:ind w:left="426" w:hanging="426"/>
        <w:rPr>
          <w:rFonts w:cstheme="minorHAnsi"/>
          <w:color w:val="000000"/>
          <w:lang w:val="nl-NL"/>
        </w:rPr>
      </w:pPr>
      <w:r w:rsidRPr="000F3EA9">
        <w:rPr>
          <w:rFonts w:cstheme="minorHAnsi"/>
          <w:color w:val="000000"/>
          <w:lang w:val="nl-NL"/>
        </w:rPr>
        <w:t xml:space="preserve">De volledige naam en adresgegevens van </w:t>
      </w:r>
      <w:r w:rsidR="00117EAA">
        <w:rPr>
          <w:rFonts w:cstheme="minorHAnsi"/>
          <w:color w:val="000000"/>
          <w:lang w:val="nl-NL"/>
        </w:rPr>
        <w:t>de persoon die</w:t>
      </w:r>
      <w:r w:rsidRPr="000F3EA9">
        <w:rPr>
          <w:rFonts w:cstheme="minorHAnsi"/>
          <w:color w:val="000000"/>
          <w:lang w:val="nl-NL"/>
        </w:rPr>
        <w:t xml:space="preserve"> de klacht </w:t>
      </w:r>
      <w:r w:rsidR="007B063F" w:rsidRPr="000F3EA9">
        <w:rPr>
          <w:rFonts w:cstheme="minorHAnsi"/>
          <w:color w:val="000000"/>
          <w:lang w:val="nl-NL"/>
        </w:rPr>
        <w:t>indient.</w:t>
      </w:r>
    </w:p>
    <w:p w14:paraId="41881E4D" w14:textId="18C3743B" w:rsidR="0015551E" w:rsidRPr="000F3EA9" w:rsidRDefault="0015551E" w:rsidP="00117EAA">
      <w:pPr>
        <w:pStyle w:val="ListParagraph"/>
        <w:numPr>
          <w:ilvl w:val="0"/>
          <w:numId w:val="2"/>
        </w:numPr>
        <w:autoSpaceDE w:val="0"/>
        <w:autoSpaceDN w:val="0"/>
        <w:adjustRightInd w:val="0"/>
        <w:spacing w:after="0" w:line="240" w:lineRule="auto"/>
        <w:ind w:left="426" w:hanging="426"/>
        <w:rPr>
          <w:rFonts w:cstheme="minorHAnsi"/>
          <w:color w:val="000000"/>
          <w:lang w:val="nl-NL"/>
        </w:rPr>
      </w:pPr>
      <w:r w:rsidRPr="000F3EA9">
        <w:rPr>
          <w:rFonts w:cstheme="minorHAnsi"/>
          <w:color w:val="000000"/>
          <w:lang w:val="nl-NL"/>
        </w:rPr>
        <w:t xml:space="preserve">E-mailadres </w:t>
      </w:r>
      <w:r w:rsidR="007B063F" w:rsidRPr="000F3EA9">
        <w:rPr>
          <w:rFonts w:cstheme="minorHAnsi"/>
          <w:color w:val="000000"/>
          <w:lang w:val="nl-NL"/>
        </w:rPr>
        <w:t xml:space="preserve">of briefadres waarop de persoon die de klacht indient kan worden </w:t>
      </w:r>
      <w:r w:rsidR="004A74B4" w:rsidRPr="000F3EA9">
        <w:rPr>
          <w:rFonts w:cstheme="minorHAnsi"/>
          <w:color w:val="000000"/>
          <w:lang w:val="nl-NL"/>
        </w:rPr>
        <w:t>gecontacteerd</w:t>
      </w:r>
      <w:r w:rsidR="007B063F" w:rsidRPr="000F3EA9">
        <w:rPr>
          <w:rFonts w:cstheme="minorHAnsi"/>
          <w:color w:val="000000"/>
          <w:lang w:val="nl-NL"/>
        </w:rPr>
        <w:t>.</w:t>
      </w:r>
    </w:p>
    <w:p w14:paraId="1DFF3881" w14:textId="47EC2395" w:rsidR="0015551E" w:rsidRPr="000F3EA9" w:rsidRDefault="0015551E" w:rsidP="00117EAA">
      <w:pPr>
        <w:pStyle w:val="ListParagraph"/>
        <w:numPr>
          <w:ilvl w:val="0"/>
          <w:numId w:val="2"/>
        </w:numPr>
        <w:autoSpaceDE w:val="0"/>
        <w:autoSpaceDN w:val="0"/>
        <w:adjustRightInd w:val="0"/>
        <w:spacing w:after="0" w:line="240" w:lineRule="auto"/>
        <w:ind w:left="426" w:hanging="426"/>
        <w:rPr>
          <w:rFonts w:cstheme="minorHAnsi"/>
          <w:color w:val="000000"/>
          <w:lang w:val="nl-NL"/>
        </w:rPr>
      </w:pPr>
      <w:r w:rsidRPr="000F3EA9">
        <w:rPr>
          <w:rFonts w:cstheme="minorHAnsi"/>
          <w:color w:val="000000"/>
          <w:lang w:val="nl-NL"/>
        </w:rPr>
        <w:t>De plaats en datum van de gedraging</w:t>
      </w:r>
      <w:r w:rsidR="007B063F" w:rsidRPr="000F3EA9">
        <w:rPr>
          <w:rFonts w:cstheme="minorHAnsi"/>
          <w:color w:val="000000"/>
          <w:lang w:val="nl-NL"/>
        </w:rPr>
        <w:t>,</w:t>
      </w:r>
      <w:r w:rsidR="00117EAA">
        <w:rPr>
          <w:rFonts w:cstheme="minorHAnsi"/>
          <w:color w:val="000000"/>
          <w:lang w:val="nl-NL"/>
        </w:rPr>
        <w:t xml:space="preserve"> het</w:t>
      </w:r>
      <w:r w:rsidR="007B063F" w:rsidRPr="000F3EA9">
        <w:rPr>
          <w:rFonts w:cstheme="minorHAnsi"/>
          <w:color w:val="000000"/>
          <w:lang w:val="nl-NL"/>
        </w:rPr>
        <w:t xml:space="preserve"> voorval.</w:t>
      </w:r>
    </w:p>
    <w:p w14:paraId="6327801B" w14:textId="4F8C13D7" w:rsidR="0015551E" w:rsidRPr="000F3EA9" w:rsidRDefault="0015551E" w:rsidP="00117EAA">
      <w:pPr>
        <w:pStyle w:val="ListParagraph"/>
        <w:numPr>
          <w:ilvl w:val="0"/>
          <w:numId w:val="2"/>
        </w:numPr>
        <w:autoSpaceDE w:val="0"/>
        <w:autoSpaceDN w:val="0"/>
        <w:adjustRightInd w:val="0"/>
        <w:spacing w:after="0" w:line="240" w:lineRule="auto"/>
        <w:ind w:left="426" w:hanging="426"/>
        <w:rPr>
          <w:rFonts w:cstheme="minorHAnsi"/>
          <w:color w:val="000000"/>
          <w:lang w:val="nl-NL"/>
        </w:rPr>
      </w:pPr>
      <w:r w:rsidRPr="000F3EA9">
        <w:rPr>
          <w:rFonts w:cstheme="minorHAnsi"/>
          <w:color w:val="000000"/>
          <w:lang w:val="nl-NL"/>
        </w:rPr>
        <w:t>Een omschrijving van de</w:t>
      </w:r>
      <w:r w:rsidR="007B063F" w:rsidRPr="000F3EA9">
        <w:rPr>
          <w:rFonts w:cstheme="minorHAnsi"/>
          <w:color w:val="000000"/>
          <w:lang w:val="nl-NL"/>
        </w:rPr>
        <w:t xml:space="preserve"> klacht of</w:t>
      </w:r>
      <w:r w:rsidRPr="000F3EA9">
        <w:rPr>
          <w:rFonts w:cstheme="minorHAnsi"/>
          <w:color w:val="000000"/>
          <w:lang w:val="nl-NL"/>
        </w:rPr>
        <w:t xml:space="preserve"> gedraging waartegen bezwaar gemaakt wordt</w:t>
      </w:r>
      <w:r w:rsidR="007B063F" w:rsidRPr="000F3EA9">
        <w:rPr>
          <w:rFonts w:cstheme="minorHAnsi"/>
          <w:color w:val="000000"/>
          <w:lang w:val="nl-NL"/>
        </w:rPr>
        <w:t>.</w:t>
      </w:r>
    </w:p>
    <w:p w14:paraId="32551D40" w14:textId="06B1B701" w:rsidR="0015551E" w:rsidRPr="000F3EA9" w:rsidRDefault="0015551E" w:rsidP="00117EAA">
      <w:pPr>
        <w:pStyle w:val="ListParagraph"/>
        <w:numPr>
          <w:ilvl w:val="0"/>
          <w:numId w:val="2"/>
        </w:numPr>
        <w:autoSpaceDE w:val="0"/>
        <w:autoSpaceDN w:val="0"/>
        <w:adjustRightInd w:val="0"/>
        <w:spacing w:after="0" w:line="240" w:lineRule="auto"/>
        <w:ind w:left="426" w:hanging="426"/>
        <w:rPr>
          <w:rFonts w:cstheme="minorHAnsi"/>
          <w:color w:val="000000"/>
          <w:lang w:val="nl-NL"/>
        </w:rPr>
      </w:pPr>
      <w:r w:rsidRPr="000F3EA9">
        <w:rPr>
          <w:rFonts w:cstheme="minorHAnsi"/>
          <w:color w:val="000000"/>
          <w:lang w:val="nl-NL"/>
        </w:rPr>
        <w:t xml:space="preserve">De gronden waarop </w:t>
      </w:r>
      <w:r w:rsidR="007B063F" w:rsidRPr="000F3EA9">
        <w:rPr>
          <w:rFonts w:cstheme="minorHAnsi"/>
          <w:color w:val="000000"/>
          <w:lang w:val="nl-NL"/>
        </w:rPr>
        <w:t>u</w:t>
      </w:r>
      <w:r w:rsidRPr="000F3EA9">
        <w:rPr>
          <w:rFonts w:cstheme="minorHAnsi"/>
          <w:color w:val="000000"/>
          <w:lang w:val="nl-NL"/>
        </w:rPr>
        <w:t xml:space="preserve"> bezwaar maakt</w:t>
      </w:r>
      <w:r w:rsidR="007B063F" w:rsidRPr="000F3EA9">
        <w:rPr>
          <w:rFonts w:cstheme="minorHAnsi"/>
          <w:color w:val="000000"/>
          <w:lang w:val="nl-NL"/>
        </w:rPr>
        <w:t>.</w:t>
      </w:r>
    </w:p>
    <w:p w14:paraId="631609DA" w14:textId="77777777" w:rsidR="0001425F" w:rsidRPr="000F3EA9" w:rsidRDefault="0001425F" w:rsidP="0001425F">
      <w:pPr>
        <w:autoSpaceDE w:val="0"/>
        <w:autoSpaceDN w:val="0"/>
        <w:adjustRightInd w:val="0"/>
        <w:spacing w:after="0" w:line="240" w:lineRule="auto"/>
        <w:rPr>
          <w:rFonts w:cstheme="minorHAnsi"/>
          <w:color w:val="000000"/>
          <w:lang w:val="nl-NL"/>
        </w:rPr>
      </w:pPr>
    </w:p>
    <w:sectPr w:rsidR="0001425F" w:rsidRPr="000F3EA9" w:rsidSect="005F58F2">
      <w:footerReference w:type="default" r:id="rId12"/>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F2F7" w14:textId="77777777" w:rsidR="00FF4FA0" w:rsidRDefault="00FF4FA0" w:rsidP="00A703CB">
      <w:pPr>
        <w:spacing w:after="0" w:line="240" w:lineRule="auto"/>
      </w:pPr>
      <w:r>
        <w:separator/>
      </w:r>
    </w:p>
  </w:endnote>
  <w:endnote w:type="continuationSeparator" w:id="0">
    <w:p w14:paraId="490D1FE9" w14:textId="77777777" w:rsidR="00FF4FA0" w:rsidRDefault="00FF4FA0" w:rsidP="00A7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386A5A" w14:paraId="7CD1738E" w14:textId="77777777" w:rsidTr="006574B2">
      <w:trPr>
        <w:jc w:val="right"/>
      </w:trPr>
      <w:tc>
        <w:tcPr>
          <w:tcW w:w="4795" w:type="dxa"/>
          <w:vAlign w:val="center"/>
        </w:tcPr>
        <w:sdt>
          <w:sdtPr>
            <w:rPr>
              <w:caps/>
              <w:color w:val="000000" w:themeColor="text1"/>
            </w:rPr>
            <w:alias w:val="Author"/>
            <w:tag w:val=""/>
            <w:id w:val="1534539408"/>
            <w:placeholder>
              <w:docPart w:val="BAA29C2976134958A53A8942587993F9"/>
            </w:placeholder>
            <w:dataBinding w:prefixMappings="xmlns:ns0='http://purl.org/dc/elements/1.1/' xmlns:ns1='http://schemas.openxmlformats.org/package/2006/metadata/core-properties' " w:xpath="/ns1:coreProperties[1]/ns0:creator[1]" w:storeItemID="{6C3C8BC8-F283-45AE-878A-BAB7291924A1}"/>
            <w:text/>
          </w:sdtPr>
          <w:sdtEndPr/>
          <w:sdtContent>
            <w:p w14:paraId="4D14689A" w14:textId="75D70123" w:rsidR="00386A5A" w:rsidRDefault="00386A5A">
              <w:pPr>
                <w:pStyle w:val="Header"/>
                <w:jc w:val="right"/>
                <w:rPr>
                  <w:caps/>
                  <w:color w:val="000000" w:themeColor="text1"/>
                </w:rPr>
              </w:pPr>
              <w:r>
                <w:rPr>
                  <w:caps/>
                  <w:color w:val="000000" w:themeColor="text1"/>
                  <w:lang w:val="en-US"/>
                </w:rPr>
                <w:t>KlachtenPROCEDURE INTERNE BEWAKINGSDIENST</w:t>
              </w:r>
            </w:p>
          </w:sdtContent>
        </w:sdt>
      </w:tc>
      <w:tc>
        <w:tcPr>
          <w:tcW w:w="250" w:type="pct"/>
          <w:shd w:val="clear" w:color="auto" w:fill="92D050"/>
          <w:vAlign w:val="center"/>
        </w:tcPr>
        <w:p w14:paraId="22FDC73F" w14:textId="77777777" w:rsidR="00386A5A" w:rsidRDefault="00386A5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032E007" w14:textId="77777777" w:rsidR="00386A5A" w:rsidRDefault="0038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41AB8" w14:textId="77777777" w:rsidR="00FF4FA0" w:rsidRDefault="00FF4FA0" w:rsidP="00A703CB">
      <w:pPr>
        <w:spacing w:after="0" w:line="240" w:lineRule="auto"/>
      </w:pPr>
      <w:r>
        <w:separator/>
      </w:r>
    </w:p>
  </w:footnote>
  <w:footnote w:type="continuationSeparator" w:id="0">
    <w:p w14:paraId="1461B69C" w14:textId="77777777" w:rsidR="00FF4FA0" w:rsidRDefault="00FF4FA0" w:rsidP="00A70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057"/>
    <w:multiLevelType w:val="hybridMultilevel"/>
    <w:tmpl w:val="47A03C98"/>
    <w:lvl w:ilvl="0" w:tplc="8EF825A4">
      <w:numFmt w:val="bullet"/>
      <w:lvlText w:val="-"/>
      <w:lvlJc w:val="left"/>
      <w:pPr>
        <w:ind w:left="720" w:hanging="360"/>
      </w:pPr>
      <w:rPr>
        <w:rFonts w:ascii="Gill Sans MT" w:eastAsiaTheme="minorHAnsi" w:hAnsi="Gill Sans 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8428FD"/>
    <w:multiLevelType w:val="hybridMultilevel"/>
    <w:tmpl w:val="9056A2F6"/>
    <w:lvl w:ilvl="0" w:tplc="E5AEFF3E">
      <w:start w:val="1"/>
      <w:numFmt w:val="decimal"/>
      <w:lvlText w:val="%1-"/>
      <w:lvlJc w:val="left"/>
      <w:pPr>
        <w:ind w:left="432" w:hanging="360"/>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2" w15:restartNumberingAfterBreak="0">
    <w:nsid w:val="1FE84674"/>
    <w:multiLevelType w:val="hybridMultilevel"/>
    <w:tmpl w:val="50F41210"/>
    <w:lvl w:ilvl="0" w:tplc="32DEFC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481B45"/>
    <w:multiLevelType w:val="hybridMultilevel"/>
    <w:tmpl w:val="E8941BF4"/>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 w15:restartNumberingAfterBreak="0">
    <w:nsid w:val="256D6E46"/>
    <w:multiLevelType w:val="hybridMultilevel"/>
    <w:tmpl w:val="7694956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368416B0"/>
    <w:multiLevelType w:val="hybridMultilevel"/>
    <w:tmpl w:val="1C32FFF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AA59AB"/>
    <w:multiLevelType w:val="hybridMultilevel"/>
    <w:tmpl w:val="EE0E0DB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7" w15:restartNumberingAfterBreak="0">
    <w:nsid w:val="53BB7295"/>
    <w:multiLevelType w:val="hybridMultilevel"/>
    <w:tmpl w:val="3ED83E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996677"/>
    <w:multiLevelType w:val="hybridMultilevel"/>
    <w:tmpl w:val="3672FE6C"/>
    <w:lvl w:ilvl="0" w:tplc="DCA8CF5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093379">
    <w:abstractNumId w:val="1"/>
  </w:num>
  <w:num w:numId="2" w16cid:durableId="1180924701">
    <w:abstractNumId w:val="0"/>
  </w:num>
  <w:num w:numId="3" w16cid:durableId="1544903625">
    <w:abstractNumId w:val="3"/>
  </w:num>
  <w:num w:numId="4" w16cid:durableId="1054353288">
    <w:abstractNumId w:val="5"/>
  </w:num>
  <w:num w:numId="5" w16cid:durableId="409234491">
    <w:abstractNumId w:val="7"/>
  </w:num>
  <w:num w:numId="6" w16cid:durableId="842548946">
    <w:abstractNumId w:val="6"/>
  </w:num>
  <w:num w:numId="7" w16cid:durableId="905143508">
    <w:abstractNumId w:val="4"/>
  </w:num>
  <w:num w:numId="8" w16cid:durableId="1417047466">
    <w:abstractNumId w:val="8"/>
  </w:num>
  <w:num w:numId="9" w16cid:durableId="214493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CB"/>
    <w:rsid w:val="0000386A"/>
    <w:rsid w:val="0001425F"/>
    <w:rsid w:val="00062293"/>
    <w:rsid w:val="00081F65"/>
    <w:rsid w:val="0009057D"/>
    <w:rsid w:val="000F3EA9"/>
    <w:rsid w:val="00117EAA"/>
    <w:rsid w:val="0015551E"/>
    <w:rsid w:val="00156CE2"/>
    <w:rsid w:val="00197812"/>
    <w:rsid w:val="001F415E"/>
    <w:rsid w:val="00235D6E"/>
    <w:rsid w:val="00246D4E"/>
    <w:rsid w:val="00257900"/>
    <w:rsid w:val="00280C66"/>
    <w:rsid w:val="003109B5"/>
    <w:rsid w:val="003330A5"/>
    <w:rsid w:val="00352AFE"/>
    <w:rsid w:val="00386A5A"/>
    <w:rsid w:val="00395158"/>
    <w:rsid w:val="003E72D2"/>
    <w:rsid w:val="003F0204"/>
    <w:rsid w:val="004133E5"/>
    <w:rsid w:val="00484DDD"/>
    <w:rsid w:val="004A74B4"/>
    <w:rsid w:val="00515AA9"/>
    <w:rsid w:val="0053016F"/>
    <w:rsid w:val="005364B4"/>
    <w:rsid w:val="00561E64"/>
    <w:rsid w:val="00586CDC"/>
    <w:rsid w:val="005C3C71"/>
    <w:rsid w:val="005D21A8"/>
    <w:rsid w:val="005F58F2"/>
    <w:rsid w:val="006230CE"/>
    <w:rsid w:val="00631335"/>
    <w:rsid w:val="00635D5C"/>
    <w:rsid w:val="006574B2"/>
    <w:rsid w:val="006845B0"/>
    <w:rsid w:val="00734ED2"/>
    <w:rsid w:val="00762529"/>
    <w:rsid w:val="007B063F"/>
    <w:rsid w:val="007E2C0C"/>
    <w:rsid w:val="007E2F99"/>
    <w:rsid w:val="00820B2E"/>
    <w:rsid w:val="00873BC3"/>
    <w:rsid w:val="00896D50"/>
    <w:rsid w:val="008A0F0B"/>
    <w:rsid w:val="00931AC1"/>
    <w:rsid w:val="009507B4"/>
    <w:rsid w:val="009514FB"/>
    <w:rsid w:val="00A66A0F"/>
    <w:rsid w:val="00A6705C"/>
    <w:rsid w:val="00A703CB"/>
    <w:rsid w:val="00AA09F4"/>
    <w:rsid w:val="00AE0860"/>
    <w:rsid w:val="00B659FF"/>
    <w:rsid w:val="00B975C9"/>
    <w:rsid w:val="00C33003"/>
    <w:rsid w:val="00C371D2"/>
    <w:rsid w:val="00C74A48"/>
    <w:rsid w:val="00C8223F"/>
    <w:rsid w:val="00CD0A50"/>
    <w:rsid w:val="00CF6A5C"/>
    <w:rsid w:val="00D3624B"/>
    <w:rsid w:val="00D42A02"/>
    <w:rsid w:val="00DA6D7E"/>
    <w:rsid w:val="00E06358"/>
    <w:rsid w:val="00E11375"/>
    <w:rsid w:val="00E43742"/>
    <w:rsid w:val="00E9346B"/>
    <w:rsid w:val="00EC7A39"/>
    <w:rsid w:val="00F67334"/>
    <w:rsid w:val="00FD6011"/>
    <w:rsid w:val="00FF4FA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434D84"/>
  <w15:chartTrackingRefBased/>
  <w15:docId w15:val="{01A2018C-481F-4A85-BACA-68A409B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12"/>
  </w:style>
  <w:style w:type="paragraph" w:styleId="Heading1">
    <w:name w:val="heading 1"/>
    <w:basedOn w:val="Normal"/>
    <w:next w:val="Normal"/>
    <w:link w:val="Heading1Char"/>
    <w:uiPriority w:val="9"/>
    <w:qFormat/>
    <w:rsid w:val="00AE0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CB"/>
  </w:style>
  <w:style w:type="paragraph" w:styleId="Footer">
    <w:name w:val="footer"/>
    <w:basedOn w:val="Normal"/>
    <w:link w:val="FooterChar"/>
    <w:uiPriority w:val="99"/>
    <w:unhideWhenUsed/>
    <w:rsid w:val="00A7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CB"/>
  </w:style>
  <w:style w:type="paragraph" w:styleId="IntenseQuote">
    <w:name w:val="Intense Quote"/>
    <w:basedOn w:val="Normal"/>
    <w:next w:val="Normal"/>
    <w:link w:val="IntenseQuoteChar"/>
    <w:uiPriority w:val="30"/>
    <w:qFormat/>
    <w:rsid w:val="00386A5A"/>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386A5A"/>
    <w:rPr>
      <w:rFonts w:eastAsiaTheme="minorEastAsia"/>
      <w:color w:val="4472C4" w:themeColor="accent1"/>
      <w:sz w:val="24"/>
      <w:szCs w:val="24"/>
    </w:rPr>
  </w:style>
  <w:style w:type="character" w:customStyle="1" w:styleId="Heading1Char">
    <w:name w:val="Heading 1 Char"/>
    <w:basedOn w:val="DefaultParagraphFont"/>
    <w:link w:val="Heading1"/>
    <w:uiPriority w:val="9"/>
    <w:rsid w:val="00AE0860"/>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AE0860"/>
    <w:rPr>
      <w:i/>
      <w:iCs/>
      <w:color w:val="404040" w:themeColor="text1" w:themeTint="BF"/>
    </w:rPr>
  </w:style>
  <w:style w:type="paragraph" w:customStyle="1" w:styleId="Default">
    <w:name w:val="Default"/>
    <w:rsid w:val="00561E6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A09F4"/>
    <w:pPr>
      <w:ind w:left="720"/>
      <w:contextualSpacing/>
    </w:pPr>
  </w:style>
  <w:style w:type="character" w:styleId="Hyperlink">
    <w:name w:val="Hyperlink"/>
    <w:basedOn w:val="DefaultParagraphFont"/>
    <w:uiPriority w:val="99"/>
    <w:unhideWhenUsed/>
    <w:rsid w:val="0001425F"/>
    <w:rPr>
      <w:color w:val="0563C1" w:themeColor="hyperlink"/>
      <w:u w:val="single"/>
    </w:rPr>
  </w:style>
  <w:style w:type="character" w:styleId="UnresolvedMention">
    <w:name w:val="Unresolved Mention"/>
    <w:basedOn w:val="DefaultParagraphFont"/>
    <w:uiPriority w:val="99"/>
    <w:semiHidden/>
    <w:unhideWhenUsed/>
    <w:rsid w:val="0001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22483">
      <w:bodyDiv w:val="1"/>
      <w:marLeft w:val="0"/>
      <w:marRight w:val="0"/>
      <w:marTop w:val="0"/>
      <w:marBottom w:val="0"/>
      <w:divBdr>
        <w:top w:val="none" w:sz="0" w:space="0" w:color="auto"/>
        <w:left w:val="none" w:sz="0" w:space="0" w:color="auto"/>
        <w:bottom w:val="none" w:sz="0" w:space="0" w:color="auto"/>
        <w:right w:val="none" w:sz="0" w:space="0" w:color="auto"/>
      </w:divBdr>
    </w:div>
    <w:div w:id="401953515">
      <w:bodyDiv w:val="1"/>
      <w:marLeft w:val="0"/>
      <w:marRight w:val="0"/>
      <w:marTop w:val="0"/>
      <w:marBottom w:val="0"/>
      <w:divBdr>
        <w:top w:val="none" w:sz="0" w:space="0" w:color="auto"/>
        <w:left w:val="none" w:sz="0" w:space="0" w:color="auto"/>
        <w:bottom w:val="none" w:sz="0" w:space="0" w:color="auto"/>
        <w:right w:val="none" w:sz="0" w:space="0" w:color="auto"/>
      </w:divBdr>
    </w:div>
    <w:div w:id="6865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africamuseum.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2.png@01DB208C.A4D2A4A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A29C2976134958A53A8942587993F9"/>
        <w:category>
          <w:name w:val="General"/>
          <w:gallery w:val="placeholder"/>
        </w:category>
        <w:types>
          <w:type w:val="bbPlcHdr"/>
        </w:types>
        <w:behaviors>
          <w:behavior w:val="content"/>
        </w:behaviors>
        <w:guid w:val="{9410A2B3-BD18-4024-AA6E-6A46A28B082A}"/>
      </w:docPartPr>
      <w:docPartBody>
        <w:p w:rsidR="00EA1A69" w:rsidRDefault="00744AA7" w:rsidP="00744AA7">
          <w:pPr>
            <w:pStyle w:val="BAA29C2976134958A53A8942587993F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7"/>
    <w:rsid w:val="00257900"/>
    <w:rsid w:val="002C0BD7"/>
    <w:rsid w:val="003109B5"/>
    <w:rsid w:val="005145CE"/>
    <w:rsid w:val="00744AA7"/>
    <w:rsid w:val="00B04541"/>
    <w:rsid w:val="00BC10DC"/>
    <w:rsid w:val="00C51EAA"/>
    <w:rsid w:val="00D42A02"/>
    <w:rsid w:val="00E5332E"/>
    <w:rsid w:val="00EA1A6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29C2976134958A53A8942587993F9">
    <w:name w:val="BAA29C2976134958A53A8942587993F9"/>
    <w:rsid w:val="00744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3121B-A953-417C-9532-DEB63CDE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KlachtenPROCEDURE INTERNE BEWAKINGSDIENST</dc:creator>
  <cp:keywords/>
  <dc:description/>
  <cp:lastModifiedBy>Veerle Taekels</cp:lastModifiedBy>
  <cp:revision>6</cp:revision>
  <dcterms:created xsi:type="dcterms:W3CDTF">2024-10-30T09:27:00Z</dcterms:created>
  <dcterms:modified xsi:type="dcterms:W3CDTF">2024-10-30T10:21:00Z</dcterms:modified>
</cp:coreProperties>
</file>